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w:t>
      </w:r>
      <w:r w:rsidR="0022531F">
        <w:rPr>
          <w:rFonts w:ascii="Times New Roman" w:eastAsia="Times New Roman" w:hAnsi="Times New Roman" w:cs="Times New Roman"/>
          <w:b/>
          <w:color w:val="000000"/>
          <w:sz w:val="24"/>
          <w:szCs w:val="24"/>
        </w:rPr>
        <w:t xml:space="preserve">one di Matematica </w:t>
      </w:r>
    </w:p>
    <w:p w:rsidR="00032725" w:rsidRDefault="004359F2"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Classe </w:t>
      </w:r>
      <w:r w:rsidR="00EE48B0">
        <w:rPr>
          <w:rFonts w:ascii="Times New Roman" w:eastAsia="Times New Roman" w:hAnsi="Times New Roman" w:cs="Times New Roman"/>
          <w:b/>
          <w:color w:val="000000"/>
          <w:sz w:val="28"/>
          <w:szCs w:val="28"/>
        </w:rPr>
        <w:t>3^A</w:t>
      </w:r>
      <w:r w:rsidR="000327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Liceo </w:t>
      </w:r>
      <w:r w:rsidR="001E1D4F">
        <w:rPr>
          <w:rFonts w:ascii="Times New Roman" w:eastAsia="Times New Roman" w:hAnsi="Times New Roman" w:cs="Times New Roman"/>
          <w:b/>
          <w:color w:val="000000"/>
          <w:sz w:val="28"/>
          <w:szCs w:val="28"/>
        </w:rPr>
        <w:t>delle Scienze umane</w:t>
      </w:r>
    </w:p>
    <w:p w:rsidR="00DF144B" w:rsidRPr="001B04A6" w:rsidRDefault="00180407"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Pr>
          <w:rFonts w:ascii="Times New Roman" w:eastAsia="Times New Roman" w:hAnsi="Times New Roman" w:cs="Times New Roman"/>
          <w:b/>
          <w:color w:val="000000"/>
          <w:sz w:val="24"/>
          <w:szCs w:val="24"/>
        </w:rPr>
        <w:t>5- 2026</w:t>
      </w:r>
    </w:p>
    <w:p w:rsidR="00DF144B" w:rsidRPr="0087365E" w:rsidRDefault="00DF144B" w:rsidP="007F57D3">
      <w:pPr>
        <w:rPr>
          <w:b/>
          <w:sz w:val="28"/>
          <w:szCs w:val="28"/>
        </w:rPr>
      </w:pPr>
      <w:r w:rsidRPr="0087365E">
        <w:rPr>
          <w:b/>
          <w:sz w:val="28"/>
          <w:szCs w:val="28"/>
        </w:rPr>
        <w:t>DOCENTE</w:t>
      </w:r>
      <w:r w:rsidR="001B04A6">
        <w:rPr>
          <w:b/>
          <w:sz w:val="28"/>
          <w:szCs w:val="28"/>
        </w:rPr>
        <w:t>:  VASTA ANNA MARIA RITA CARMELA</w:t>
      </w:r>
    </w:p>
    <w:p w:rsidR="002522D1" w:rsidRPr="0087365E" w:rsidRDefault="002522D1" w:rsidP="002522D1">
      <w:pPr>
        <w:rPr>
          <w:b/>
          <w:sz w:val="28"/>
          <w:szCs w:val="28"/>
        </w:rPr>
      </w:pPr>
      <w:r w:rsidRPr="0087365E">
        <w:rPr>
          <w:b/>
          <w:sz w:val="28"/>
          <w:szCs w:val="28"/>
        </w:rPr>
        <w:t>DISCIPLINA: MATEMATICA</w:t>
      </w:r>
      <w:r>
        <w:rPr>
          <w:b/>
          <w:sz w:val="28"/>
          <w:szCs w:val="28"/>
        </w:rPr>
        <w:t xml:space="preserve"> ED INFORMATICA</w:t>
      </w:r>
    </w:p>
    <w:p w:rsidR="002522D1" w:rsidRPr="008A10B1" w:rsidRDefault="002522D1" w:rsidP="002522D1">
      <w:pPr>
        <w:rPr>
          <w:b/>
          <w:color w:val="000000" w:themeColor="text1"/>
          <w:sz w:val="28"/>
          <w:szCs w:val="28"/>
        </w:rPr>
      </w:pPr>
      <w:r>
        <w:rPr>
          <w:b/>
          <w:sz w:val="28"/>
          <w:szCs w:val="28"/>
        </w:rPr>
        <w:t>TESTO:</w:t>
      </w:r>
      <w:r w:rsidR="00180407">
        <w:rPr>
          <w:b/>
          <w:sz w:val="28"/>
          <w:szCs w:val="28"/>
        </w:rPr>
        <w:t xml:space="preserve">Tutti i </w:t>
      </w:r>
      <w:r w:rsidRPr="008A10B1">
        <w:rPr>
          <w:b/>
          <w:color w:val="000000" w:themeColor="text1"/>
          <w:sz w:val="28"/>
          <w:szCs w:val="28"/>
        </w:rPr>
        <w:t>colori</w:t>
      </w:r>
      <w:r w:rsidR="00180407">
        <w:rPr>
          <w:b/>
          <w:color w:val="000000" w:themeColor="text1"/>
          <w:sz w:val="28"/>
          <w:szCs w:val="28"/>
        </w:rPr>
        <w:t xml:space="preserve"> della matematica</w:t>
      </w:r>
      <w:r w:rsidR="00900996">
        <w:rPr>
          <w:b/>
          <w:color w:val="000000" w:themeColor="text1"/>
          <w:sz w:val="28"/>
          <w:szCs w:val="28"/>
        </w:rPr>
        <w:t>-Edizione azzurra smart</w:t>
      </w:r>
      <w:r>
        <w:rPr>
          <w:b/>
          <w:color w:val="000000" w:themeColor="text1"/>
          <w:sz w:val="28"/>
          <w:szCs w:val="28"/>
        </w:rPr>
        <w:t xml:space="preserve"> per il secondo </w:t>
      </w:r>
      <w:proofErr w:type="spellStart"/>
      <w:r>
        <w:rPr>
          <w:b/>
          <w:color w:val="000000" w:themeColor="text1"/>
          <w:sz w:val="28"/>
          <w:szCs w:val="28"/>
        </w:rPr>
        <w:t>biennio-Vol</w:t>
      </w:r>
      <w:proofErr w:type="spellEnd"/>
      <w:r>
        <w:rPr>
          <w:b/>
          <w:color w:val="000000" w:themeColor="text1"/>
          <w:sz w:val="28"/>
          <w:szCs w:val="28"/>
        </w:rPr>
        <w:t>. 3</w:t>
      </w:r>
    </w:p>
    <w:p w:rsidR="00180407" w:rsidRPr="008A10B1" w:rsidRDefault="002522D1" w:rsidP="002522D1">
      <w:pPr>
        <w:rPr>
          <w:b/>
          <w:color w:val="000000" w:themeColor="text1"/>
          <w:sz w:val="28"/>
          <w:szCs w:val="28"/>
        </w:rPr>
      </w:pPr>
      <w:r w:rsidRPr="008A10B1">
        <w:rPr>
          <w:b/>
          <w:color w:val="000000" w:themeColor="text1"/>
          <w:sz w:val="28"/>
          <w:szCs w:val="28"/>
        </w:rPr>
        <w:t xml:space="preserve">(Leonardo </w:t>
      </w:r>
      <w:proofErr w:type="spellStart"/>
      <w:r w:rsidRPr="008A10B1">
        <w:rPr>
          <w:b/>
          <w:color w:val="000000" w:themeColor="text1"/>
          <w:sz w:val="28"/>
          <w:szCs w:val="28"/>
        </w:rPr>
        <w:t>Sasso</w:t>
      </w:r>
      <w:r w:rsidR="00180407">
        <w:rPr>
          <w:b/>
          <w:color w:val="000000" w:themeColor="text1"/>
          <w:sz w:val="28"/>
          <w:szCs w:val="28"/>
        </w:rPr>
        <w:t>-Valentina</w:t>
      </w:r>
      <w:proofErr w:type="spellEnd"/>
      <w:r w:rsidR="00180407">
        <w:rPr>
          <w:b/>
          <w:color w:val="000000" w:themeColor="text1"/>
          <w:sz w:val="28"/>
          <w:szCs w:val="28"/>
        </w:rPr>
        <w:t xml:space="preserve"> Abate) – </w:t>
      </w:r>
      <w:r w:rsidRPr="008A10B1">
        <w:rPr>
          <w:b/>
          <w:color w:val="000000" w:themeColor="text1"/>
          <w:sz w:val="28"/>
          <w:szCs w:val="28"/>
        </w:rPr>
        <w:t>Petrini</w:t>
      </w:r>
    </w:p>
    <w:p w:rsidR="002522D1" w:rsidRPr="005271D3" w:rsidRDefault="002522D1" w:rsidP="002522D1">
      <w:pPr>
        <w:shd w:val="clear" w:color="auto" w:fill="FFFFFF"/>
        <w:spacing w:after="375"/>
        <w:jc w:val="both"/>
        <w:rPr>
          <w:color w:val="000000" w:themeColor="text1"/>
        </w:rPr>
      </w:pPr>
      <w:r w:rsidRPr="005271D3">
        <w:rPr>
          <w:color w:val="000000" w:themeColor="text1"/>
        </w:rPr>
        <w:t xml:space="preserve">Il percorso del </w:t>
      </w:r>
      <w:r w:rsidRPr="005271D3">
        <w:rPr>
          <w:b/>
          <w:color w:val="000000" w:themeColor="text1"/>
        </w:rPr>
        <w:t>Liceo delle Scienze Umane</w:t>
      </w:r>
      <w:r w:rsidRPr="005271D3">
        <w:rPr>
          <w:color w:val="000000" w:themeColor="text1"/>
        </w:rPr>
        <w:t xml:space="preserve"> è indirizzato allo studio delle teorie esplicative e dei fenomeni collegati alla costruzione dell’identità personale e delle relazioni umane e sociali. Guida lo studente ad approfondire e a sviluppare le conoscenze e le abilità e a maturare le competenze necessarie per cogliere la complessità e la specificità dei processi formativi. Assicura la padronanza dei linguaggi, delle metodologie e delle tecniche di indagine nel campo delle scienze umane” (Decreto del Presidente della Repubblica 89 del 2010, articolo 9 comma 1).</w:t>
      </w:r>
    </w:p>
    <w:p w:rsidR="002522D1" w:rsidRPr="005271D3" w:rsidRDefault="002522D1" w:rsidP="002522D1">
      <w:pPr>
        <w:shd w:val="clear" w:color="auto" w:fill="FFFFFF"/>
        <w:spacing w:after="375"/>
        <w:jc w:val="both"/>
        <w:rPr>
          <w:color w:val="000000" w:themeColor="text1"/>
        </w:rPr>
      </w:pPr>
      <w:r w:rsidRPr="005271D3">
        <w:rPr>
          <w:color w:val="000000" w:themeColor="text1"/>
        </w:rPr>
        <w:t>Gli studenti, a conclusione del percorso di studio, oltre a raggiungere i risultati di apprendimento comuni, dovranno:</w:t>
      </w:r>
    </w:p>
    <w:p w:rsidR="002522D1" w:rsidRPr="005271D3" w:rsidRDefault="002522D1" w:rsidP="002522D1">
      <w:pPr>
        <w:numPr>
          <w:ilvl w:val="0"/>
          <w:numId w:val="6"/>
        </w:numPr>
        <w:shd w:val="clear" w:color="auto" w:fill="FFFFFF"/>
        <w:spacing w:after="60"/>
        <w:ind w:left="0"/>
        <w:jc w:val="both"/>
        <w:rPr>
          <w:color w:val="000000" w:themeColor="text1"/>
        </w:rPr>
      </w:pPr>
      <w:r w:rsidRPr="005271D3">
        <w:rPr>
          <w:color w:val="000000" w:themeColor="text1"/>
        </w:rPr>
        <w:t>aver acquisito le conoscenze dei principali campi d’indagine delle scienze umane mediante gli apporti specifici e interdisciplinari della cultura pedagogica, psicologica e socio-antropologica;</w:t>
      </w:r>
    </w:p>
    <w:p w:rsidR="002522D1" w:rsidRPr="005271D3" w:rsidRDefault="002522D1" w:rsidP="002522D1">
      <w:pPr>
        <w:numPr>
          <w:ilvl w:val="0"/>
          <w:numId w:val="6"/>
        </w:numPr>
        <w:shd w:val="clear" w:color="auto" w:fill="FFFFFF"/>
        <w:spacing w:after="60"/>
        <w:ind w:left="0"/>
        <w:jc w:val="both"/>
        <w:rPr>
          <w:color w:val="000000" w:themeColor="text1"/>
        </w:rPr>
      </w:pPr>
      <w:r w:rsidRPr="005271D3">
        <w:rPr>
          <w:color w:val="000000" w:themeColor="text1"/>
        </w:rPr>
        <w:t>aver raggiunto, attraverso la lettura e lo studio diretto di opere e di autori significativi del passato e contemporanei, conoscenza delle principali tipologie educative, relazionali e sociali proprie della cultura occidentale, il ruolo da esse svolto nella costruzione della civiltà europea;</w:t>
      </w:r>
    </w:p>
    <w:p w:rsidR="002522D1" w:rsidRPr="00104108" w:rsidRDefault="002522D1" w:rsidP="002522D1">
      <w:pPr>
        <w:numPr>
          <w:ilvl w:val="0"/>
          <w:numId w:val="6"/>
        </w:numPr>
        <w:shd w:val="clear" w:color="auto" w:fill="FFFFFF"/>
        <w:spacing w:after="60"/>
        <w:ind w:left="0"/>
        <w:jc w:val="both"/>
        <w:rPr>
          <w:color w:val="333333"/>
        </w:rPr>
      </w:pPr>
      <w:r w:rsidRPr="005271D3">
        <w:rPr>
          <w:color w:val="000000" w:themeColor="text1"/>
        </w:rPr>
        <w:t>saper identificare i modelli teorici e politici di convivenza, le loro ragioni storiche,</w:t>
      </w:r>
      <w:r w:rsidRPr="00104108">
        <w:rPr>
          <w:color w:val="333333"/>
        </w:rPr>
        <w:t xml:space="preserve"> filosofiche e sociali, e i rapporti che ne scaturiscono sul piano </w:t>
      </w:r>
      <w:proofErr w:type="spellStart"/>
      <w:r w:rsidRPr="00104108">
        <w:rPr>
          <w:color w:val="333333"/>
        </w:rPr>
        <w:t>etico-civile</w:t>
      </w:r>
      <w:proofErr w:type="spellEnd"/>
      <w:r w:rsidRPr="00104108">
        <w:rPr>
          <w:color w:val="333333"/>
        </w:rPr>
        <w:t xml:space="preserve"> e </w:t>
      </w:r>
      <w:proofErr w:type="spellStart"/>
      <w:r w:rsidRPr="00104108">
        <w:rPr>
          <w:color w:val="333333"/>
        </w:rPr>
        <w:t>pedagogico-educativo</w:t>
      </w:r>
      <w:proofErr w:type="spellEnd"/>
      <w:r w:rsidRPr="00104108">
        <w:rPr>
          <w:color w:val="333333"/>
        </w:rPr>
        <w:t>.</w:t>
      </w:r>
    </w:p>
    <w:p w:rsidR="00104108" w:rsidRPr="004359F2" w:rsidRDefault="0087365E" w:rsidP="007F57D3">
      <w:pPr>
        <w:jc w:val="center"/>
        <w:rPr>
          <w:b/>
          <w:color w:val="000000" w:themeColor="text1"/>
          <w:sz w:val="28"/>
          <w:szCs w:val="28"/>
        </w:rPr>
      </w:pPr>
      <w:r w:rsidRPr="004359F2">
        <w:rPr>
          <w:b/>
          <w:color w:val="000000" w:themeColor="text1"/>
          <w:sz w:val="28"/>
          <w:szCs w:val="28"/>
        </w:rPr>
        <w:t>QUADRO ORARIO</w:t>
      </w:r>
    </w:p>
    <w:p w:rsidR="000440E1" w:rsidRPr="004359F2" w:rsidRDefault="008C265F" w:rsidP="007F57D3">
      <w:pPr>
        <w:jc w:val="both"/>
        <w:rPr>
          <w:color w:val="000000" w:themeColor="text1"/>
        </w:rPr>
      </w:pPr>
      <w:r w:rsidRPr="004359F2">
        <w:rPr>
          <w:color w:val="000000" w:themeColor="text1"/>
        </w:rPr>
        <w:t>L’orario annuale delle attività e degli insegnamenti obbligatori</w:t>
      </w:r>
      <w:r w:rsidR="002522D1">
        <w:rPr>
          <w:color w:val="000000" w:themeColor="text1"/>
        </w:rPr>
        <w:t xml:space="preserve"> per tutti gli studenti è di 990</w:t>
      </w:r>
      <w:r w:rsidRPr="004359F2">
        <w:rPr>
          <w:color w:val="000000" w:themeColor="text1"/>
        </w:rPr>
        <w:t xml:space="preserve"> ore, corrispondenti a </w:t>
      </w:r>
      <w:r w:rsidR="002522D1">
        <w:rPr>
          <w:color w:val="000000" w:themeColor="text1"/>
        </w:rPr>
        <w:t>30</w:t>
      </w:r>
      <w:r w:rsidRPr="004359F2">
        <w:rPr>
          <w:color w:val="000000" w:themeColor="text1"/>
        </w:rPr>
        <w:t xml:space="preserve"> ore medie settimanali</w:t>
      </w:r>
      <w:r w:rsidR="002522D1">
        <w:rPr>
          <w:color w:val="000000" w:themeColor="text1"/>
        </w:rPr>
        <w:t>, di cui 2</w:t>
      </w:r>
      <w:r w:rsidR="005F5637" w:rsidRPr="004359F2">
        <w:rPr>
          <w:color w:val="000000" w:themeColor="text1"/>
        </w:rPr>
        <w:t xml:space="preserve"> per la matematica</w:t>
      </w:r>
      <w:r w:rsidRPr="004359F2">
        <w:rPr>
          <w:color w:val="000000" w:themeColor="text1"/>
        </w:rPr>
        <w:t xml:space="preserve">. </w:t>
      </w:r>
    </w:p>
    <w:p w:rsidR="008C265F" w:rsidRPr="004359F2" w:rsidRDefault="008C265F" w:rsidP="007F57D3">
      <w:pPr>
        <w:jc w:val="center"/>
        <w:rPr>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2522D1" w:rsidRDefault="002522D1" w:rsidP="002522D1">
      <w:pPr>
        <w:jc w:val="both"/>
        <w:rPr>
          <w:color w:val="000000" w:themeColor="text1"/>
        </w:rPr>
      </w:pPr>
      <w:r>
        <w:rPr>
          <w:color w:val="000000" w:themeColor="text1"/>
        </w:rPr>
        <w:t>La cla</w:t>
      </w:r>
      <w:r w:rsidR="00BE2A6F">
        <w:rPr>
          <w:color w:val="000000" w:themeColor="text1"/>
        </w:rPr>
        <w:t>sse 3^AP risulta composta da 18 studenti frequentanti, 3</w:t>
      </w:r>
      <w:r>
        <w:rPr>
          <w:color w:val="000000" w:themeColor="text1"/>
        </w:rPr>
        <w:t xml:space="preserve"> maschi e 1</w:t>
      </w:r>
      <w:r w:rsidR="00BE2A6F">
        <w:rPr>
          <w:color w:val="000000" w:themeColor="text1"/>
        </w:rPr>
        <w:t>5</w:t>
      </w:r>
      <w:r>
        <w:rPr>
          <w:color w:val="000000" w:themeColor="text1"/>
        </w:rPr>
        <w:t xml:space="preserve"> femmine. </w:t>
      </w:r>
      <w:r w:rsidR="00BE2A6F">
        <w:rPr>
          <w:color w:val="000000" w:themeColor="text1"/>
        </w:rPr>
        <w:t>Un ragazzo e una ragazza ripetono, per la seconda volta, la classe terza.</w:t>
      </w:r>
      <w:r>
        <w:rPr>
          <w:color w:val="000000" w:themeColor="text1"/>
        </w:rPr>
        <w:t xml:space="preserve"> </w:t>
      </w:r>
    </w:p>
    <w:p w:rsidR="002522D1" w:rsidRDefault="002522D1" w:rsidP="002522D1">
      <w:pPr>
        <w:jc w:val="both"/>
        <w:rPr>
          <w:color w:val="000000" w:themeColor="text1"/>
        </w:rPr>
      </w:pPr>
      <w:r>
        <w:rPr>
          <w:color w:val="000000" w:themeColor="text1"/>
        </w:rPr>
        <w:t>Essi, generalmente, appaiono interessati alla</w:t>
      </w:r>
      <w:r w:rsidR="00BE2A6F">
        <w:rPr>
          <w:color w:val="000000" w:themeColor="text1"/>
        </w:rPr>
        <w:t xml:space="preserve"> disciplina. </w:t>
      </w:r>
      <w:r>
        <w:rPr>
          <w:color w:val="000000" w:themeColor="text1"/>
        </w:rPr>
        <w:t>Alcuni hanno carenze di base e un metodo di studio inadeguato</w:t>
      </w:r>
      <w:r w:rsidR="00BE2A6F">
        <w:rPr>
          <w:color w:val="000000" w:themeColor="text1"/>
        </w:rPr>
        <w:t xml:space="preserve">; tuttavia, si mostrano volenterosi e partecipi. </w:t>
      </w:r>
      <w:r>
        <w:rPr>
          <w:color w:val="000000" w:themeColor="text1"/>
        </w:rPr>
        <w:t xml:space="preserve">Il docente è convinto delle buone potenzialità della classe e fiducioso nella possibilità di un lavoro proficuo e sereno. Per quanto riguarda il comportamento, gli allievi si mostrano, in linea di massima, rispettosi delle regole. </w:t>
      </w:r>
    </w:p>
    <w:p w:rsidR="00392740" w:rsidRDefault="00392740" w:rsidP="007F57D3">
      <w:pPr>
        <w:jc w:val="center"/>
        <w:rPr>
          <w:b/>
          <w:color w:val="000000" w:themeColor="text1"/>
          <w:sz w:val="32"/>
          <w:szCs w:val="32"/>
        </w:rPr>
      </w:pPr>
      <w:r w:rsidRPr="004359F2">
        <w:rPr>
          <w:b/>
          <w:color w:val="000000" w:themeColor="text1"/>
          <w:sz w:val="32"/>
          <w:szCs w:val="32"/>
        </w:rPr>
        <w:t>PROGRAMMA</w:t>
      </w:r>
    </w:p>
    <w:p w:rsidR="003F4DB1" w:rsidRPr="003F4DB1" w:rsidRDefault="003F4DB1" w:rsidP="003F4DB1">
      <w:pPr>
        <w:rPr>
          <w:b/>
          <w:color w:val="000000" w:themeColor="text1"/>
          <w:sz w:val="28"/>
          <w:szCs w:val="28"/>
        </w:rPr>
      </w:pPr>
      <w:r w:rsidRPr="003F4DB1">
        <w:rPr>
          <w:b/>
          <w:color w:val="000000" w:themeColor="text1"/>
          <w:sz w:val="28"/>
          <w:szCs w:val="28"/>
        </w:rPr>
        <w:t>PRIMO QUADRIMESTRE</w:t>
      </w:r>
    </w:p>
    <w:p w:rsidR="003F4DB1" w:rsidRPr="003F4DB1" w:rsidRDefault="003F4DB1" w:rsidP="003F4DB1">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II GRADO</w:t>
      </w:r>
    </w:p>
    <w:p w:rsidR="003F4DB1" w:rsidRPr="003F4DB1" w:rsidRDefault="003F4DB1" w:rsidP="003F4DB1">
      <w:pPr>
        <w:jc w:val="both"/>
        <w:rPr>
          <w:color w:val="000000" w:themeColor="text1"/>
        </w:rPr>
      </w:pPr>
      <w:r w:rsidRPr="003F4DB1">
        <w:rPr>
          <w:color w:val="000000" w:themeColor="text1"/>
        </w:rPr>
        <w:t>Introduzione alle equazioni di secondo grado</w:t>
      </w:r>
    </w:p>
    <w:p w:rsidR="003F4DB1" w:rsidRPr="003F4DB1" w:rsidRDefault="003F4DB1" w:rsidP="003F4DB1">
      <w:pPr>
        <w:jc w:val="both"/>
        <w:rPr>
          <w:color w:val="000000" w:themeColor="text1"/>
        </w:rPr>
      </w:pPr>
      <w:r w:rsidRPr="003F4DB1">
        <w:rPr>
          <w:color w:val="000000" w:themeColor="text1"/>
        </w:rPr>
        <w:lastRenderedPageBreak/>
        <w:t>Le equazioni di secondo grado: il caso generale</w:t>
      </w:r>
    </w:p>
    <w:p w:rsidR="003F4DB1" w:rsidRPr="003F4DB1" w:rsidRDefault="003F4DB1" w:rsidP="003F4DB1">
      <w:pPr>
        <w:jc w:val="both"/>
        <w:rPr>
          <w:color w:val="000000" w:themeColor="text1"/>
        </w:rPr>
      </w:pPr>
      <w:r w:rsidRPr="003F4DB1">
        <w:rPr>
          <w:color w:val="000000" w:themeColor="text1"/>
        </w:rPr>
        <w:t>I metodi risolutivi di un’equazione di secondo grado</w:t>
      </w:r>
    </w:p>
    <w:p w:rsidR="003F4DB1" w:rsidRPr="003F4DB1" w:rsidRDefault="003F4DB1" w:rsidP="003F4DB1">
      <w:pPr>
        <w:jc w:val="both"/>
        <w:rPr>
          <w:color w:val="000000" w:themeColor="text1"/>
        </w:rPr>
      </w:pPr>
      <w:r w:rsidRPr="003F4DB1">
        <w:rPr>
          <w:color w:val="000000" w:themeColor="text1"/>
        </w:rPr>
        <w:t>Equazioni di secondo grado frazionarie</w:t>
      </w:r>
    </w:p>
    <w:p w:rsidR="003F4DB1" w:rsidRPr="003F4DB1" w:rsidRDefault="003F4DB1" w:rsidP="003F4DB1">
      <w:pPr>
        <w:jc w:val="both"/>
        <w:rPr>
          <w:color w:val="000000" w:themeColor="text1"/>
        </w:rPr>
      </w:pPr>
      <w:r w:rsidRPr="003F4DB1">
        <w:rPr>
          <w:color w:val="000000" w:themeColor="text1"/>
        </w:rPr>
        <w:t>Scomposizione di un trinomio di secondo grado</w:t>
      </w:r>
    </w:p>
    <w:p w:rsidR="003F4DB1" w:rsidRPr="003F4DB1" w:rsidRDefault="003F4DB1" w:rsidP="003F4DB1">
      <w:pPr>
        <w:jc w:val="both"/>
        <w:rPr>
          <w:color w:val="000000" w:themeColor="text1"/>
        </w:rPr>
      </w:pPr>
      <w:r w:rsidRPr="003F4DB1">
        <w:rPr>
          <w:color w:val="000000" w:themeColor="text1"/>
        </w:rPr>
        <w:t>I metodi per scomporre un trinomio di secondo grado</w:t>
      </w:r>
    </w:p>
    <w:p w:rsidR="003F4DB1" w:rsidRPr="003F4DB1" w:rsidRDefault="003F4DB1" w:rsidP="003F4DB1">
      <w:pPr>
        <w:jc w:val="both"/>
        <w:rPr>
          <w:color w:val="000000" w:themeColor="text1"/>
        </w:rPr>
      </w:pPr>
      <w:r w:rsidRPr="003F4DB1">
        <w:rPr>
          <w:color w:val="000000" w:themeColor="text1"/>
        </w:rPr>
        <w:t>Problemi che hanno come modello equazioni di secondo grado</w:t>
      </w:r>
    </w:p>
    <w:p w:rsidR="003F4DB1" w:rsidRPr="003F4DB1" w:rsidRDefault="003F4DB1" w:rsidP="003F4DB1">
      <w:pPr>
        <w:jc w:val="both"/>
        <w:rPr>
          <w:color w:val="000000" w:themeColor="text1"/>
        </w:rPr>
      </w:pPr>
      <w:r w:rsidRPr="003F4DB1">
        <w:rPr>
          <w:color w:val="000000" w:themeColor="text1"/>
        </w:rPr>
        <w:t>La parabola e l’interpretazione grafica di un’equazione di secondo grado</w:t>
      </w:r>
    </w:p>
    <w:p w:rsidR="003F4DB1" w:rsidRPr="003F4DB1" w:rsidRDefault="003F4DB1" w:rsidP="003F4DB1">
      <w:pPr>
        <w:jc w:val="both"/>
        <w:rPr>
          <w:b/>
          <w:color w:val="000000" w:themeColor="text1"/>
        </w:rPr>
      </w:pPr>
      <w:r w:rsidRPr="003F4DB1">
        <w:rPr>
          <w:b/>
          <w:color w:val="000000" w:themeColor="text1"/>
        </w:rPr>
        <w:t xml:space="preserve">DISEQUAZIONI </w:t>
      </w:r>
      <w:proofErr w:type="spellStart"/>
      <w:r w:rsidRPr="003F4DB1">
        <w:rPr>
          <w:b/>
          <w:color w:val="000000" w:themeColor="text1"/>
        </w:rPr>
        <w:t>DI</w:t>
      </w:r>
      <w:proofErr w:type="spellEnd"/>
      <w:r w:rsidRPr="003F4DB1">
        <w:rPr>
          <w:b/>
          <w:color w:val="000000" w:themeColor="text1"/>
        </w:rPr>
        <w:t xml:space="preserve"> II GRADO E PARABOLA</w:t>
      </w:r>
    </w:p>
    <w:p w:rsidR="003F4DB1" w:rsidRPr="003F4DB1" w:rsidRDefault="003F4DB1" w:rsidP="003F4DB1">
      <w:pPr>
        <w:jc w:val="both"/>
        <w:rPr>
          <w:color w:val="000000" w:themeColor="text1"/>
        </w:rPr>
      </w:pPr>
      <w:r w:rsidRPr="003F4DB1">
        <w:rPr>
          <w:color w:val="000000" w:themeColor="text1"/>
        </w:rPr>
        <w:t>Richiami sulle disequazioni</w:t>
      </w:r>
    </w:p>
    <w:p w:rsidR="003F4DB1" w:rsidRPr="003F4DB1" w:rsidRDefault="003F4DB1" w:rsidP="003F4DB1">
      <w:pPr>
        <w:jc w:val="both"/>
        <w:rPr>
          <w:color w:val="000000" w:themeColor="text1"/>
        </w:rPr>
      </w:pPr>
      <w:r w:rsidRPr="003F4DB1">
        <w:rPr>
          <w:color w:val="000000" w:themeColor="text1"/>
        </w:rPr>
        <w:t>Disequazioni di secondo grado</w:t>
      </w:r>
    </w:p>
    <w:p w:rsidR="003F4DB1" w:rsidRPr="003F4DB1" w:rsidRDefault="003F4DB1" w:rsidP="003F4DB1">
      <w:pPr>
        <w:jc w:val="both"/>
        <w:rPr>
          <w:color w:val="000000" w:themeColor="text1"/>
        </w:rPr>
      </w:pPr>
      <w:r w:rsidRPr="003F4DB1">
        <w:rPr>
          <w:color w:val="000000" w:themeColor="text1"/>
        </w:rPr>
        <w:t>Lo studio del segno del trinomio di secondo grado dal punto di vista algebrico</w:t>
      </w:r>
    </w:p>
    <w:p w:rsidR="003F4DB1" w:rsidRPr="003F4DB1" w:rsidRDefault="003F4DB1" w:rsidP="003F4DB1">
      <w:pPr>
        <w:jc w:val="both"/>
        <w:rPr>
          <w:color w:val="000000" w:themeColor="text1"/>
        </w:rPr>
      </w:pPr>
      <w:r w:rsidRPr="003F4DB1">
        <w:rPr>
          <w:color w:val="000000" w:themeColor="text1"/>
        </w:rPr>
        <w:t>Le disequazioni frazionarie che conducono a disequazioni di secondo grado</w:t>
      </w:r>
    </w:p>
    <w:p w:rsidR="003F4DB1" w:rsidRPr="003F4DB1" w:rsidRDefault="003F4DB1" w:rsidP="003F4DB1">
      <w:pPr>
        <w:jc w:val="both"/>
        <w:rPr>
          <w:color w:val="000000" w:themeColor="text1"/>
        </w:rPr>
      </w:pPr>
      <w:r w:rsidRPr="003F4DB1">
        <w:rPr>
          <w:color w:val="000000" w:themeColor="text1"/>
        </w:rPr>
        <w:t>I sistemi di disequazioni contenenti disequazioni di secondo grado</w:t>
      </w:r>
    </w:p>
    <w:p w:rsidR="003F4DB1" w:rsidRPr="003F4DB1" w:rsidRDefault="003F4DB1" w:rsidP="003F4DB1">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GRADO SUPERIORE AL SECONDO *</w:t>
      </w:r>
    </w:p>
    <w:p w:rsidR="003F4DB1" w:rsidRPr="003F4DB1" w:rsidRDefault="003F4DB1" w:rsidP="003F4DB1">
      <w:pPr>
        <w:jc w:val="both"/>
        <w:rPr>
          <w:color w:val="000000" w:themeColor="text1"/>
        </w:rPr>
      </w:pPr>
      <w:r w:rsidRPr="003F4DB1">
        <w:rPr>
          <w:color w:val="000000" w:themeColor="text1"/>
        </w:rPr>
        <w:t xml:space="preserve">Equazioni monomie, binomie e </w:t>
      </w:r>
      <w:proofErr w:type="spellStart"/>
      <w:r w:rsidRPr="003F4DB1">
        <w:rPr>
          <w:color w:val="000000" w:themeColor="text1"/>
        </w:rPr>
        <w:t>trinomie</w:t>
      </w:r>
      <w:proofErr w:type="spellEnd"/>
    </w:p>
    <w:p w:rsidR="003F4DB1" w:rsidRPr="003F4DB1" w:rsidRDefault="003F4DB1" w:rsidP="003F4DB1">
      <w:pPr>
        <w:jc w:val="both"/>
        <w:rPr>
          <w:color w:val="000000" w:themeColor="text1"/>
        </w:rPr>
      </w:pPr>
      <w:r w:rsidRPr="003F4DB1">
        <w:rPr>
          <w:color w:val="000000" w:themeColor="text1"/>
        </w:rPr>
        <w:t>L’interpretazione grafica di un’equazione binomia</w:t>
      </w:r>
    </w:p>
    <w:p w:rsidR="003F4DB1" w:rsidRPr="003F4DB1" w:rsidRDefault="003F4DB1" w:rsidP="003F4DB1">
      <w:pPr>
        <w:jc w:val="both"/>
        <w:rPr>
          <w:color w:val="000000" w:themeColor="text1"/>
        </w:rPr>
      </w:pPr>
      <w:r w:rsidRPr="003F4DB1">
        <w:rPr>
          <w:color w:val="000000" w:themeColor="text1"/>
        </w:rPr>
        <w:t>Equazioni risolubili mediante scomposizione in fattori</w:t>
      </w:r>
    </w:p>
    <w:p w:rsidR="003F4DB1" w:rsidRPr="003F4DB1" w:rsidRDefault="003F4DB1" w:rsidP="003F4DB1">
      <w:pPr>
        <w:jc w:val="both"/>
        <w:rPr>
          <w:b/>
          <w:color w:val="000000" w:themeColor="text1"/>
          <w:sz w:val="28"/>
          <w:szCs w:val="28"/>
        </w:rPr>
      </w:pPr>
      <w:r w:rsidRPr="003F4DB1">
        <w:rPr>
          <w:b/>
          <w:color w:val="000000" w:themeColor="text1"/>
          <w:sz w:val="28"/>
          <w:szCs w:val="28"/>
        </w:rPr>
        <w:t>SECONDO QUADRIMESTRE</w:t>
      </w:r>
    </w:p>
    <w:p w:rsidR="003F4DB1" w:rsidRPr="003F4DB1" w:rsidRDefault="003F4DB1" w:rsidP="003F4DB1">
      <w:pPr>
        <w:jc w:val="both"/>
        <w:rPr>
          <w:b/>
          <w:color w:val="000000" w:themeColor="text1"/>
        </w:rPr>
      </w:pPr>
      <w:r w:rsidRPr="003F4DB1">
        <w:rPr>
          <w:b/>
          <w:color w:val="000000" w:themeColor="text1"/>
        </w:rPr>
        <w:t>EQUAZIONI DELLE CONICHE</w:t>
      </w:r>
    </w:p>
    <w:p w:rsidR="003F4DB1" w:rsidRPr="003F4DB1" w:rsidRDefault="003F4DB1" w:rsidP="003F4DB1">
      <w:pPr>
        <w:jc w:val="both"/>
        <w:rPr>
          <w:color w:val="000000" w:themeColor="text1"/>
        </w:rPr>
      </w:pPr>
      <w:r w:rsidRPr="003F4DB1">
        <w:rPr>
          <w:color w:val="000000" w:themeColor="text1"/>
        </w:rPr>
        <w:t>Parabola</w:t>
      </w:r>
    </w:p>
    <w:p w:rsidR="003F4DB1" w:rsidRPr="003F4DB1" w:rsidRDefault="003F4DB1" w:rsidP="003F4DB1">
      <w:pPr>
        <w:jc w:val="both"/>
        <w:rPr>
          <w:color w:val="000000" w:themeColor="text1"/>
        </w:rPr>
      </w:pPr>
      <w:r w:rsidRPr="003F4DB1">
        <w:rPr>
          <w:color w:val="000000" w:themeColor="text1"/>
        </w:rPr>
        <w:t>Circonferenza</w:t>
      </w:r>
    </w:p>
    <w:p w:rsidR="003F4DB1" w:rsidRPr="003F4DB1" w:rsidRDefault="003F4DB1" w:rsidP="003F4DB1">
      <w:pPr>
        <w:jc w:val="both"/>
        <w:rPr>
          <w:color w:val="000000" w:themeColor="text1"/>
        </w:rPr>
      </w:pPr>
      <w:r w:rsidRPr="003F4DB1">
        <w:rPr>
          <w:color w:val="000000" w:themeColor="text1"/>
        </w:rPr>
        <w:t>Ellisse (cenni)</w:t>
      </w:r>
    </w:p>
    <w:p w:rsidR="003F4DB1" w:rsidRPr="003F4DB1" w:rsidRDefault="003F4DB1" w:rsidP="003F4DB1">
      <w:pPr>
        <w:jc w:val="both"/>
        <w:rPr>
          <w:color w:val="000000" w:themeColor="text1"/>
        </w:rPr>
      </w:pPr>
      <w:r w:rsidRPr="003F4DB1">
        <w:rPr>
          <w:color w:val="000000" w:themeColor="text1"/>
        </w:rPr>
        <w:t>Iperbole (cenni)</w:t>
      </w:r>
    </w:p>
    <w:p w:rsidR="001B6428" w:rsidRPr="003F4DB1" w:rsidRDefault="001B6428" w:rsidP="00DA73BD">
      <w:pPr>
        <w:jc w:val="center"/>
        <w:rPr>
          <w:b/>
          <w:color w:val="000000" w:themeColor="text1"/>
          <w:sz w:val="32"/>
          <w:szCs w:val="32"/>
        </w:rPr>
      </w:pPr>
      <w:r w:rsidRPr="003F4DB1">
        <w:rPr>
          <w:b/>
          <w:color w:val="000000" w:themeColor="text1"/>
          <w:sz w:val="32"/>
          <w:szCs w:val="32"/>
        </w:rPr>
        <w:t>CONOSCENZE ESSENZIALI</w:t>
      </w:r>
    </w:p>
    <w:p w:rsidR="003F4DB1" w:rsidRPr="003F4DB1" w:rsidRDefault="003F4DB1" w:rsidP="003F4DB1">
      <w:pPr>
        <w:jc w:val="both"/>
        <w:rPr>
          <w:color w:val="000000" w:themeColor="text1"/>
        </w:rPr>
      </w:pPr>
      <w:r w:rsidRPr="003F4DB1">
        <w:rPr>
          <w:color w:val="000000" w:themeColor="text1"/>
        </w:rPr>
        <w:t>● Equazioni di II grado</w:t>
      </w:r>
    </w:p>
    <w:p w:rsidR="003F4DB1" w:rsidRPr="003F4DB1" w:rsidRDefault="003F4DB1" w:rsidP="003F4DB1">
      <w:pPr>
        <w:jc w:val="both"/>
        <w:rPr>
          <w:color w:val="000000" w:themeColor="text1"/>
        </w:rPr>
      </w:pPr>
      <w:r w:rsidRPr="003F4DB1">
        <w:rPr>
          <w:color w:val="000000" w:themeColor="text1"/>
        </w:rPr>
        <w:t>● Formula risolutiva dell’equazione di secondo grado</w:t>
      </w:r>
    </w:p>
    <w:p w:rsidR="003F4DB1" w:rsidRPr="003F4DB1" w:rsidRDefault="003F4DB1" w:rsidP="003F4DB1">
      <w:pPr>
        <w:jc w:val="both"/>
        <w:rPr>
          <w:color w:val="000000" w:themeColor="text1"/>
        </w:rPr>
      </w:pPr>
      <w:r w:rsidRPr="003F4DB1">
        <w:rPr>
          <w:color w:val="000000" w:themeColor="text1"/>
        </w:rPr>
        <w:t>● Segno di un trinomio di secondo grado</w:t>
      </w:r>
    </w:p>
    <w:p w:rsidR="003F4DB1" w:rsidRPr="003F4DB1" w:rsidRDefault="003F4DB1" w:rsidP="003F4DB1">
      <w:pPr>
        <w:jc w:val="both"/>
        <w:rPr>
          <w:color w:val="000000" w:themeColor="text1"/>
        </w:rPr>
      </w:pPr>
      <w:r w:rsidRPr="003F4DB1">
        <w:rPr>
          <w:color w:val="000000" w:themeColor="text1"/>
        </w:rPr>
        <w:t>● Particolari equazioni di grado superiore al secondo</w:t>
      </w:r>
    </w:p>
    <w:p w:rsidR="003F4DB1" w:rsidRPr="003F4DB1" w:rsidRDefault="003F4DB1" w:rsidP="003F4DB1">
      <w:pPr>
        <w:jc w:val="both"/>
        <w:rPr>
          <w:color w:val="000000" w:themeColor="text1"/>
        </w:rPr>
      </w:pPr>
      <w:r w:rsidRPr="003F4DB1">
        <w:rPr>
          <w:color w:val="000000" w:themeColor="text1"/>
        </w:rPr>
        <w:t>● Geometria analitica: circonferenza e parabola come luoghi geometrici; equazioni canoniche di</w:t>
      </w:r>
    </w:p>
    <w:p w:rsidR="001B6428" w:rsidRDefault="003F4DB1" w:rsidP="003F4DB1">
      <w:pPr>
        <w:jc w:val="both"/>
        <w:rPr>
          <w:color w:val="000000" w:themeColor="text1"/>
        </w:rPr>
      </w:pPr>
      <w:r w:rsidRPr="003F4DB1">
        <w:rPr>
          <w:color w:val="000000" w:themeColor="text1"/>
        </w:rPr>
        <w:t>circonferenza e parabola; posizioni</w:t>
      </w:r>
      <w:r>
        <w:rPr>
          <w:color w:val="000000" w:themeColor="text1"/>
        </w:rPr>
        <w:t xml:space="preserve"> reciproche tra rette e coniche</w:t>
      </w:r>
    </w:p>
    <w:p w:rsidR="003F4DB1" w:rsidRPr="001B6428" w:rsidRDefault="003F4DB1" w:rsidP="003F4DB1">
      <w:pPr>
        <w:jc w:val="center"/>
        <w:rPr>
          <w:b/>
          <w:color w:val="000000" w:themeColor="text1"/>
          <w:sz w:val="32"/>
          <w:szCs w:val="32"/>
        </w:rPr>
      </w:pPr>
      <w:r>
        <w:rPr>
          <w:b/>
          <w:color w:val="000000" w:themeColor="text1"/>
          <w:sz w:val="32"/>
          <w:szCs w:val="32"/>
        </w:rPr>
        <w:t>ABILITA’ PRATICHE ESSENZIALI</w:t>
      </w:r>
    </w:p>
    <w:p w:rsidR="003F4DB1" w:rsidRPr="003F4DB1" w:rsidRDefault="003F4DB1" w:rsidP="003F4DB1">
      <w:pPr>
        <w:jc w:val="both"/>
        <w:rPr>
          <w:color w:val="000000" w:themeColor="text1"/>
        </w:rPr>
      </w:pPr>
      <w:r w:rsidRPr="003F4DB1">
        <w:rPr>
          <w:color w:val="000000" w:themeColor="text1"/>
        </w:rPr>
        <w:t>● Risolvere equazioni di secondo grado complete e incomplete</w:t>
      </w:r>
    </w:p>
    <w:p w:rsidR="003F4DB1" w:rsidRPr="003F4DB1" w:rsidRDefault="003F4DB1" w:rsidP="003F4DB1">
      <w:pPr>
        <w:jc w:val="both"/>
        <w:rPr>
          <w:color w:val="000000" w:themeColor="text1"/>
        </w:rPr>
      </w:pPr>
      <w:r w:rsidRPr="003F4DB1">
        <w:rPr>
          <w:color w:val="000000" w:themeColor="text1"/>
        </w:rPr>
        <w:t>● Rappresentare e interpretare graficamente un polinomio di secondo grado</w:t>
      </w:r>
    </w:p>
    <w:p w:rsidR="003F4DB1" w:rsidRPr="003F4DB1" w:rsidRDefault="003F4DB1" w:rsidP="003F4DB1">
      <w:pPr>
        <w:jc w:val="both"/>
        <w:rPr>
          <w:color w:val="000000" w:themeColor="text1"/>
        </w:rPr>
      </w:pPr>
      <w:r w:rsidRPr="003F4DB1">
        <w:rPr>
          <w:color w:val="000000" w:themeColor="text1"/>
        </w:rPr>
        <w:t>● Risolvere una disequazione di secondo grado</w:t>
      </w:r>
    </w:p>
    <w:p w:rsidR="003F4DB1" w:rsidRPr="003F4DB1" w:rsidRDefault="003F4DB1" w:rsidP="003F4DB1">
      <w:pPr>
        <w:jc w:val="both"/>
        <w:rPr>
          <w:color w:val="000000" w:themeColor="text1"/>
        </w:rPr>
      </w:pPr>
      <w:r w:rsidRPr="003F4DB1">
        <w:rPr>
          <w:color w:val="000000" w:themeColor="text1"/>
        </w:rPr>
        <w:t>● Rappresentare graficamente circonferenza e parabola</w:t>
      </w:r>
    </w:p>
    <w:p w:rsidR="003F4DB1" w:rsidRPr="001B6428" w:rsidRDefault="003F4DB1" w:rsidP="003F4DB1">
      <w:pPr>
        <w:jc w:val="both"/>
        <w:rPr>
          <w:color w:val="000000" w:themeColor="text1"/>
        </w:rPr>
      </w:pPr>
      <w:r w:rsidRPr="003F4DB1">
        <w:rPr>
          <w:color w:val="000000" w:themeColor="text1"/>
        </w:rPr>
        <w:t>● Determinare le equazioni di circonferenza e parabola noti alcuni elementi</w:t>
      </w:r>
    </w:p>
    <w:p w:rsidR="00EE7DEB" w:rsidRPr="00EE7DEB" w:rsidRDefault="00EE7DEB" w:rsidP="007F57D3">
      <w:pPr>
        <w:jc w:val="center"/>
        <w:rPr>
          <w:b/>
          <w:color w:val="000000" w:themeColor="text1"/>
          <w:sz w:val="32"/>
          <w:szCs w:val="32"/>
        </w:rPr>
      </w:pPr>
      <w:r w:rsidRPr="00EE7DEB">
        <w:rPr>
          <w:b/>
          <w:color w:val="000000" w:themeColor="text1"/>
          <w:sz w:val="32"/>
          <w:szCs w:val="32"/>
        </w:rPr>
        <w:t>COMPETENZE DELLA MATEMATICA</w:t>
      </w:r>
    </w:p>
    <w:p w:rsidR="00EE7DEB" w:rsidRPr="00EE7DEB" w:rsidRDefault="00EE7DEB" w:rsidP="007F57D3">
      <w:pPr>
        <w:jc w:val="both"/>
        <w:rPr>
          <w:color w:val="000000" w:themeColor="text1"/>
        </w:rPr>
      </w:pPr>
      <w:r w:rsidRPr="00EE7DEB">
        <w:rPr>
          <w:color w:val="000000" w:themeColor="text1"/>
        </w:rPr>
        <w:t>1. Mobilitare le proprie facoltà intuitive e logiche</w:t>
      </w:r>
    </w:p>
    <w:p w:rsidR="00EE7DEB" w:rsidRPr="00EE7DEB" w:rsidRDefault="00EE7DEB" w:rsidP="007F57D3">
      <w:pPr>
        <w:jc w:val="both"/>
        <w:rPr>
          <w:color w:val="000000" w:themeColor="text1"/>
        </w:rPr>
      </w:pPr>
      <w:r w:rsidRPr="00EE7DEB">
        <w:rPr>
          <w:color w:val="000000" w:themeColor="text1"/>
        </w:rPr>
        <w:t>2. Saper dar luogo a processi di astrazione e di formazione di concetti</w:t>
      </w:r>
    </w:p>
    <w:p w:rsidR="00EE7DEB" w:rsidRPr="00EE7DEB" w:rsidRDefault="00EE7DEB" w:rsidP="007F57D3">
      <w:pPr>
        <w:jc w:val="both"/>
        <w:rPr>
          <w:color w:val="000000" w:themeColor="text1"/>
        </w:rPr>
      </w:pPr>
      <w:r w:rsidRPr="00EE7DEB">
        <w:rPr>
          <w:color w:val="000000" w:themeColor="text1"/>
        </w:rPr>
        <w:t>3. Attivare ragionamenti induttivi e deduttivi</w:t>
      </w:r>
    </w:p>
    <w:p w:rsidR="00EE7DEB" w:rsidRPr="00EE7DEB" w:rsidRDefault="00EE7DEB" w:rsidP="007F57D3">
      <w:pPr>
        <w:jc w:val="both"/>
        <w:rPr>
          <w:color w:val="000000" w:themeColor="text1"/>
        </w:rPr>
      </w:pPr>
      <w:r w:rsidRPr="00EE7DEB">
        <w:rPr>
          <w:color w:val="000000" w:themeColor="text1"/>
        </w:rPr>
        <w:t>4. Utilizzare le capacità di analisi e di sintesi.</w:t>
      </w:r>
    </w:p>
    <w:p w:rsidR="00EE7DEB" w:rsidRPr="00EE7DEB" w:rsidRDefault="00EE7DEB" w:rsidP="007F57D3">
      <w:pPr>
        <w:jc w:val="both"/>
        <w:rPr>
          <w:color w:val="000000" w:themeColor="text1"/>
        </w:rPr>
      </w:pPr>
      <w:r w:rsidRPr="00EE7DEB">
        <w:rPr>
          <w:color w:val="000000" w:themeColor="text1"/>
        </w:rPr>
        <w:t>5. Sapere riconoscere e descrivere elementi semplici e complessi</w:t>
      </w:r>
    </w:p>
    <w:p w:rsidR="00EE7DEB" w:rsidRPr="00EE7DEB" w:rsidRDefault="00EE7DEB" w:rsidP="007F57D3">
      <w:pPr>
        <w:jc w:val="both"/>
        <w:rPr>
          <w:color w:val="000000" w:themeColor="text1"/>
        </w:rPr>
      </w:pPr>
      <w:r w:rsidRPr="00EE7DEB">
        <w:rPr>
          <w:color w:val="000000" w:themeColor="text1"/>
        </w:rPr>
        <w:t>6. Saper scomporre elementi complessi in elementi più semplici</w:t>
      </w:r>
    </w:p>
    <w:p w:rsidR="00EE7DEB" w:rsidRPr="00EE7DEB" w:rsidRDefault="00EE7DEB" w:rsidP="007F57D3">
      <w:pPr>
        <w:jc w:val="both"/>
        <w:rPr>
          <w:color w:val="000000" w:themeColor="text1"/>
        </w:rPr>
      </w:pPr>
      <w:r w:rsidRPr="00EE7DEB">
        <w:rPr>
          <w:color w:val="000000" w:themeColor="text1"/>
        </w:rPr>
        <w:t>7. Saper operare confronti e cogliere differenze cruciali</w:t>
      </w:r>
    </w:p>
    <w:p w:rsidR="00EE7DEB" w:rsidRPr="00EE7DEB" w:rsidRDefault="00EE7DEB" w:rsidP="007F57D3">
      <w:pPr>
        <w:jc w:val="both"/>
        <w:rPr>
          <w:color w:val="000000" w:themeColor="text1"/>
        </w:rPr>
      </w:pPr>
      <w:r w:rsidRPr="00EE7DEB">
        <w:rPr>
          <w:color w:val="000000" w:themeColor="text1"/>
        </w:rPr>
        <w:t>8. Saper eseguire ed applicare in modo consapevole e non meccanico</w:t>
      </w:r>
    </w:p>
    <w:p w:rsidR="00EE7DEB" w:rsidRPr="00EE7DEB" w:rsidRDefault="00EE7DEB" w:rsidP="007F57D3">
      <w:pPr>
        <w:jc w:val="both"/>
        <w:rPr>
          <w:color w:val="000000" w:themeColor="text1"/>
        </w:rPr>
      </w:pPr>
      <w:r w:rsidRPr="00EE7DEB">
        <w:rPr>
          <w:color w:val="000000" w:themeColor="text1"/>
        </w:rPr>
        <w:t>9. Saper utilizzare strumenti differenti sia per il calcolo che per l’interpretazione</w:t>
      </w:r>
    </w:p>
    <w:p w:rsidR="00EE7DEB" w:rsidRPr="00EE7DEB" w:rsidRDefault="00EE7DEB" w:rsidP="007F57D3">
      <w:pPr>
        <w:jc w:val="both"/>
        <w:rPr>
          <w:color w:val="000000" w:themeColor="text1"/>
        </w:rPr>
      </w:pPr>
      <w:r w:rsidRPr="00EE7DEB">
        <w:rPr>
          <w:color w:val="000000" w:themeColor="text1"/>
        </w:rPr>
        <w:t>10. Saper presentare le proprie conoscenze in modo chiaro e comunicare con linguaggio appropriato</w:t>
      </w:r>
    </w:p>
    <w:p w:rsidR="00EE7DEB" w:rsidRPr="00EE7DEB" w:rsidRDefault="00EE7DEB" w:rsidP="007F57D3">
      <w:pPr>
        <w:jc w:val="both"/>
        <w:rPr>
          <w:color w:val="000000" w:themeColor="text1"/>
        </w:rPr>
      </w:pPr>
      <w:r w:rsidRPr="00EE7DEB">
        <w:rPr>
          <w:color w:val="000000" w:themeColor="text1"/>
        </w:rPr>
        <w:t>11. Riflettere sui risultati ottenuti e saper essere critico e disponibile a rivedere le proprie idee</w:t>
      </w:r>
    </w:p>
    <w:p w:rsidR="00EE7DEB" w:rsidRPr="00EE7DEB" w:rsidRDefault="00EE7DEB" w:rsidP="007F57D3">
      <w:pPr>
        <w:jc w:val="both"/>
        <w:rPr>
          <w:color w:val="000000" w:themeColor="text1"/>
        </w:rPr>
      </w:pPr>
      <w:r w:rsidRPr="00EE7DEB">
        <w:rPr>
          <w:color w:val="000000" w:themeColor="text1"/>
        </w:rPr>
        <w:t>12. Saper fare tesoro delle proprie esperienze di apprendimento per la costruzione di nuove conoscenze</w:t>
      </w:r>
    </w:p>
    <w:p w:rsidR="00EE7DEB" w:rsidRDefault="00EE7DEB" w:rsidP="007F57D3">
      <w:pPr>
        <w:jc w:val="both"/>
        <w:rPr>
          <w:color w:val="000000" w:themeColor="text1"/>
        </w:rPr>
      </w:pPr>
      <w:r w:rsidRPr="00EE7DEB">
        <w:rPr>
          <w:color w:val="000000" w:themeColor="text1"/>
        </w:rPr>
        <w:lastRenderedPageBreak/>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BE2A6F" w:rsidRDefault="00BE2A6F" w:rsidP="00BE2A6F">
      <w:pPr>
        <w:tabs>
          <w:tab w:val="center" w:pos="4819"/>
          <w:tab w:val="left" w:pos="7282"/>
        </w:tabs>
        <w:spacing w:line="360" w:lineRule="auto"/>
        <w:jc w:val="center"/>
        <w:rPr>
          <w:b/>
          <w:sz w:val="28"/>
          <w:szCs w:val="28"/>
        </w:rPr>
      </w:pPr>
      <w:r>
        <w:rPr>
          <w:b/>
          <w:sz w:val="28"/>
          <w:szCs w:val="28"/>
        </w:rPr>
        <w:t xml:space="preserve">MODULO </w:t>
      </w:r>
      <w:proofErr w:type="spellStart"/>
      <w:r>
        <w:rPr>
          <w:b/>
          <w:sz w:val="28"/>
          <w:szCs w:val="28"/>
        </w:rPr>
        <w:t>DI</w:t>
      </w:r>
      <w:proofErr w:type="spellEnd"/>
      <w:r>
        <w:rPr>
          <w:b/>
          <w:sz w:val="28"/>
          <w:szCs w:val="28"/>
        </w:rPr>
        <w:t xml:space="preserve"> ORIENTAMENTO</w:t>
      </w:r>
    </w:p>
    <w:p w:rsidR="00BE2A6F" w:rsidRPr="00E86BBF" w:rsidRDefault="00BE2A6F" w:rsidP="00BE2A6F">
      <w:pPr>
        <w:tabs>
          <w:tab w:val="center" w:pos="4819"/>
          <w:tab w:val="left" w:pos="7282"/>
        </w:tabs>
        <w:spacing w:line="360" w:lineRule="auto"/>
        <w:jc w:val="both"/>
      </w:pPr>
      <w:r w:rsidRPr="00E949ED">
        <w:t>“Orientarsi”</w:t>
      </w:r>
      <w:r>
        <w:t xml:space="preserve">                                                                                                             N. ORE 3</w:t>
      </w:r>
    </w:p>
    <w:p w:rsidR="00E7572F" w:rsidRPr="00E7572F" w:rsidRDefault="00E7572F" w:rsidP="00BE2A6F">
      <w:pPr>
        <w:jc w:val="center"/>
        <w:rPr>
          <w:b/>
          <w:sz w:val="28"/>
          <w:szCs w:val="28"/>
        </w:rPr>
      </w:pPr>
      <w:r w:rsidRPr="00E7572F">
        <w:rPr>
          <w:b/>
          <w:sz w:val="28"/>
          <w:szCs w:val="28"/>
        </w:rPr>
        <w:t>M</w:t>
      </w:r>
      <w:r>
        <w:rPr>
          <w:b/>
          <w:sz w:val="28"/>
          <w:szCs w:val="28"/>
        </w:rPr>
        <w:t>ETODOLOGIE</w:t>
      </w:r>
    </w:p>
    <w:p w:rsidR="00E7572F" w:rsidRPr="00B268F1" w:rsidRDefault="00E7572F" w:rsidP="007F57D3">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7F57D3">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7F57D3">
      <w:pPr>
        <w:jc w:val="both"/>
      </w:pPr>
      <w:r w:rsidRPr="00B268F1">
        <w:rPr>
          <w:rFonts w:cs="Arial"/>
        </w:rPr>
        <w:t>Pertanto, le metodologie adottate consisteranno nel:</w:t>
      </w:r>
    </w:p>
    <w:p w:rsidR="00E7572F" w:rsidRPr="00B268F1" w:rsidRDefault="00E7572F" w:rsidP="007F57D3">
      <w:pPr>
        <w:numPr>
          <w:ilvl w:val="0"/>
          <w:numId w:val="2"/>
        </w:numPr>
        <w:jc w:val="both"/>
      </w:pPr>
      <w:r w:rsidRPr="00B268F1">
        <w:t>Dialogare con ciascun alunno per valorizzare il suo vissuto</w:t>
      </w:r>
    </w:p>
    <w:p w:rsidR="00E7572F" w:rsidRPr="00B268F1" w:rsidRDefault="00E7572F" w:rsidP="007F57D3">
      <w:pPr>
        <w:numPr>
          <w:ilvl w:val="0"/>
          <w:numId w:val="2"/>
        </w:numPr>
        <w:jc w:val="both"/>
      </w:pPr>
      <w:r w:rsidRPr="00B268F1">
        <w:t>Creare un clima di serenità, fiducia e stima reciproca</w:t>
      </w:r>
    </w:p>
    <w:p w:rsidR="00E7572F" w:rsidRPr="00B268F1" w:rsidRDefault="00E7572F" w:rsidP="007F57D3">
      <w:pPr>
        <w:numPr>
          <w:ilvl w:val="0"/>
          <w:numId w:val="2"/>
        </w:numPr>
        <w:jc w:val="both"/>
      </w:pPr>
      <w:r w:rsidRPr="00B268F1">
        <w:t>Operare in stretta collaborazione con le famiglie, coinvolgendole attivamente e positivamente nel processo educativo</w:t>
      </w:r>
    </w:p>
    <w:p w:rsidR="00E7572F" w:rsidRPr="00B268F1" w:rsidRDefault="00E7572F" w:rsidP="007F57D3">
      <w:pPr>
        <w:numPr>
          <w:ilvl w:val="0"/>
          <w:numId w:val="2"/>
        </w:numPr>
        <w:jc w:val="both"/>
      </w:pPr>
      <w:r w:rsidRPr="00B268F1">
        <w:t>Comunicare i contenuti in modo chiaro, semplice, adeguato al livello di conoscenza degli interlocutori</w:t>
      </w:r>
    </w:p>
    <w:p w:rsidR="00E7572F" w:rsidRPr="00B268F1" w:rsidRDefault="00E7572F" w:rsidP="007F57D3">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7F57D3">
      <w:pPr>
        <w:numPr>
          <w:ilvl w:val="0"/>
          <w:numId w:val="2"/>
        </w:numPr>
        <w:jc w:val="both"/>
      </w:pPr>
      <w:r w:rsidRPr="00B268F1">
        <w:t>Esplicitare i contenuti delle prove e rendere gli alunni consapevoli dei risultati e/o dei progressi avvenuti</w:t>
      </w:r>
    </w:p>
    <w:p w:rsidR="00E7572F" w:rsidRPr="00B268F1" w:rsidRDefault="00E7572F" w:rsidP="007F57D3">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7F57D3">
      <w:pPr>
        <w:jc w:val="both"/>
      </w:pPr>
    </w:p>
    <w:p w:rsidR="00E7572F" w:rsidRPr="00B268F1" w:rsidRDefault="00E7572F" w:rsidP="007F57D3">
      <w:pPr>
        <w:jc w:val="both"/>
      </w:pPr>
      <w:r w:rsidRPr="00B268F1">
        <w:t>Si utilizzeranno:</w:t>
      </w:r>
    </w:p>
    <w:p w:rsidR="00E7572F" w:rsidRPr="00B268F1" w:rsidRDefault="00E7572F" w:rsidP="007F57D3">
      <w:pPr>
        <w:numPr>
          <w:ilvl w:val="0"/>
          <w:numId w:val="2"/>
        </w:numPr>
        <w:jc w:val="both"/>
      </w:pPr>
      <w:r w:rsidRPr="00B268F1">
        <w:t>Lezioni frontali accompagnate da schemi illustrativi ed esplicativi alla lavagna</w:t>
      </w:r>
    </w:p>
    <w:p w:rsidR="00E7572F" w:rsidRPr="00B268F1" w:rsidRDefault="00E7572F" w:rsidP="007F57D3">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7F57D3">
      <w:pPr>
        <w:jc w:val="both"/>
      </w:pPr>
      <w:r w:rsidRPr="00B268F1">
        <w:t>Si assegneranno:</w:t>
      </w:r>
    </w:p>
    <w:p w:rsidR="00E7572F" w:rsidRPr="00B268F1" w:rsidRDefault="00E7572F" w:rsidP="007F57D3">
      <w:pPr>
        <w:numPr>
          <w:ilvl w:val="0"/>
          <w:numId w:val="2"/>
        </w:numPr>
        <w:jc w:val="both"/>
      </w:pPr>
      <w:r w:rsidRPr="00B268F1">
        <w:t>Esercitazioni in cla</w:t>
      </w:r>
      <w:r w:rsidR="00F73018">
        <w:t>sse individuali o di gruppo</w:t>
      </w:r>
    </w:p>
    <w:p w:rsidR="00E7572F" w:rsidRPr="00B268F1" w:rsidRDefault="00E7572F" w:rsidP="007F57D3">
      <w:pPr>
        <w:numPr>
          <w:ilvl w:val="0"/>
          <w:numId w:val="2"/>
        </w:numPr>
        <w:jc w:val="both"/>
      </w:pPr>
      <w:r w:rsidRPr="00B268F1">
        <w:t>Ricerche e relazioni individuali</w:t>
      </w:r>
    </w:p>
    <w:p w:rsidR="00E7572F" w:rsidRPr="00B268F1" w:rsidRDefault="00E7572F" w:rsidP="007F57D3">
      <w:pPr>
        <w:numPr>
          <w:ilvl w:val="0"/>
          <w:numId w:val="2"/>
        </w:numPr>
        <w:jc w:val="both"/>
      </w:pPr>
      <w:r w:rsidRPr="00B268F1">
        <w:t>Elaborazione di testi in classe e a casa</w:t>
      </w:r>
    </w:p>
    <w:p w:rsidR="00E7572F" w:rsidRPr="00B268F1" w:rsidRDefault="00E7572F" w:rsidP="007F57D3">
      <w:pPr>
        <w:ind w:left="720"/>
        <w:jc w:val="both"/>
      </w:pPr>
    </w:p>
    <w:p w:rsidR="00E7572F" w:rsidRDefault="00E7572F" w:rsidP="007F57D3">
      <w:pPr>
        <w:ind w:left="720"/>
        <w:jc w:val="center"/>
        <w:rPr>
          <w:b/>
          <w:sz w:val="32"/>
          <w:szCs w:val="32"/>
        </w:rPr>
      </w:pPr>
      <w:r w:rsidRPr="007968D5">
        <w:rPr>
          <w:b/>
          <w:sz w:val="32"/>
          <w:szCs w:val="32"/>
        </w:rPr>
        <w:t>M</w:t>
      </w:r>
      <w:r>
        <w:rPr>
          <w:b/>
          <w:sz w:val="32"/>
          <w:szCs w:val="32"/>
        </w:rPr>
        <w:t>ezzi, strumenti, spazi</w:t>
      </w:r>
    </w:p>
    <w:p w:rsidR="00E7572F" w:rsidRDefault="00E7572F" w:rsidP="007F57D3">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B102A7" w:rsidRDefault="00B102A7" w:rsidP="00B102A7">
      <w:pPr>
        <w:pStyle w:val="Titolo1"/>
        <w:keepNext w:val="0"/>
        <w:widowControl w:val="0"/>
        <w:tabs>
          <w:tab w:val="left" w:pos="708"/>
        </w:tabs>
        <w:spacing w:line="271" w:lineRule="auto"/>
        <w:jc w:val="center"/>
        <w:rPr>
          <w:sz w:val="32"/>
          <w:szCs w:val="32"/>
        </w:rPr>
      </w:pPr>
      <w:r>
        <w:rPr>
          <w:sz w:val="32"/>
          <w:szCs w:val="32"/>
        </w:rPr>
        <w:t>Organizzazione della DDI</w:t>
      </w:r>
    </w:p>
    <w:p w:rsidR="00B102A7" w:rsidRDefault="00B102A7" w:rsidP="00B102A7">
      <w:pPr>
        <w:pStyle w:val="normal"/>
        <w:spacing w:line="288"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 l’anno scolastico 2025-26, le attività didattiche si svolgeranno esclusivamente in presenza. Qualora, a livello nazionale, dovessero intervenire disposizioni di legge a tutela </w:t>
      </w:r>
      <w:r>
        <w:rPr>
          <w:rFonts w:ascii="Times New Roman" w:hAnsi="Times New Roman" w:cs="Times New Roman"/>
          <w:color w:val="000000"/>
          <w:sz w:val="24"/>
          <w:szCs w:val="24"/>
        </w:rPr>
        <w:lastRenderedPageBreak/>
        <w:t>del mondo scuola, sarà cura del docente attenersi alle linee-guida ministeriali e poi dell’Istituto, attivando la didattica a distanza per la classe o per singoli alunni.</w:t>
      </w:r>
    </w:p>
    <w:p w:rsidR="00B102A7" w:rsidRPr="00F73018" w:rsidRDefault="00B102A7" w:rsidP="007F57D3">
      <w:pPr>
        <w:pStyle w:val="Paragrafoelenco1"/>
        <w:ind w:left="0"/>
        <w:jc w:val="both"/>
        <w:rPr>
          <w:rFonts w:ascii="Times New Roman" w:hAnsi="Times New Roman"/>
          <w:sz w:val="20"/>
          <w:lang w:val="it-IT"/>
        </w:rPr>
      </w:pPr>
    </w:p>
    <w:p w:rsidR="00E7572F" w:rsidRDefault="00E7572F" w:rsidP="007F57D3">
      <w:pPr>
        <w:jc w:val="center"/>
        <w:rPr>
          <w:b/>
          <w:sz w:val="32"/>
          <w:szCs w:val="32"/>
        </w:rPr>
      </w:pPr>
      <w:r>
        <w:rPr>
          <w:b/>
          <w:sz w:val="32"/>
          <w:szCs w:val="32"/>
        </w:rPr>
        <w:t>Tempi</w:t>
      </w:r>
    </w:p>
    <w:p w:rsidR="00E7572F" w:rsidRDefault="00F73018" w:rsidP="007F57D3">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7F57D3">
      <w:pPr>
        <w:jc w:val="center"/>
        <w:rPr>
          <w:b/>
        </w:rPr>
      </w:pPr>
      <w:r w:rsidRPr="00F14BA6">
        <w:rPr>
          <w:b/>
          <w:sz w:val="32"/>
          <w:szCs w:val="32"/>
        </w:rPr>
        <w:t>Verifiche e valutazioni</w:t>
      </w:r>
    </w:p>
    <w:p w:rsidR="00E7572F" w:rsidRPr="0090143B" w:rsidRDefault="00E7572F" w:rsidP="007F57D3">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7F57D3">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7F57D3">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7F57D3">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7F57D3">
      <w:pPr>
        <w:jc w:val="both"/>
      </w:pPr>
    </w:p>
    <w:p w:rsidR="00E7572F" w:rsidRPr="0090143B" w:rsidRDefault="00E7572F" w:rsidP="007F57D3">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7F57D3">
      <w:pPr>
        <w:numPr>
          <w:ilvl w:val="0"/>
          <w:numId w:val="4"/>
        </w:numPr>
        <w:jc w:val="both"/>
      </w:pPr>
      <w:r w:rsidRPr="0090143B">
        <w:t>Progressi compiuti rispetto alla situazione di partenza</w:t>
      </w:r>
    </w:p>
    <w:p w:rsidR="00E7572F" w:rsidRPr="0090143B" w:rsidRDefault="00E7572F" w:rsidP="007F57D3">
      <w:pPr>
        <w:numPr>
          <w:ilvl w:val="0"/>
          <w:numId w:val="4"/>
        </w:numPr>
        <w:jc w:val="both"/>
      </w:pPr>
      <w:r w:rsidRPr="0090143B">
        <w:t>Integrazione tra aspetti cognitivi e non cognitivi del processo di formazione</w:t>
      </w:r>
    </w:p>
    <w:p w:rsidR="00E7572F" w:rsidRPr="0090143B" w:rsidRDefault="00E7572F" w:rsidP="007F57D3">
      <w:pPr>
        <w:numPr>
          <w:ilvl w:val="0"/>
          <w:numId w:val="4"/>
        </w:numPr>
        <w:jc w:val="both"/>
      </w:pPr>
      <w:r w:rsidRPr="0090143B">
        <w:t>Assiduità nella frequenza delle lezioni</w:t>
      </w:r>
    </w:p>
    <w:p w:rsidR="00E7572F" w:rsidRPr="0090143B" w:rsidRDefault="00E7572F" w:rsidP="007F57D3">
      <w:pPr>
        <w:numPr>
          <w:ilvl w:val="0"/>
          <w:numId w:val="4"/>
        </w:numPr>
        <w:jc w:val="both"/>
      </w:pPr>
      <w:r w:rsidRPr="0090143B">
        <w:t>Impegno</w:t>
      </w:r>
    </w:p>
    <w:p w:rsidR="00E7572F" w:rsidRPr="0090143B" w:rsidRDefault="00E7572F" w:rsidP="007F57D3">
      <w:pPr>
        <w:numPr>
          <w:ilvl w:val="0"/>
          <w:numId w:val="4"/>
        </w:numPr>
        <w:jc w:val="both"/>
      </w:pPr>
      <w:r w:rsidRPr="0090143B">
        <w:t>Partecipazione alle attività proposte e al dialogo didattico-educativo</w:t>
      </w:r>
    </w:p>
    <w:p w:rsidR="00E7572F" w:rsidRPr="0090143B" w:rsidRDefault="00E7572F" w:rsidP="007F57D3">
      <w:pPr>
        <w:numPr>
          <w:ilvl w:val="0"/>
          <w:numId w:val="4"/>
        </w:numPr>
        <w:jc w:val="both"/>
      </w:pPr>
      <w:r w:rsidRPr="0090143B">
        <w:t>Puntualità nelle consegne</w:t>
      </w:r>
    </w:p>
    <w:p w:rsidR="00E7572F" w:rsidRPr="0090143B" w:rsidRDefault="00E7572F" w:rsidP="007F57D3">
      <w:pPr>
        <w:numPr>
          <w:ilvl w:val="0"/>
          <w:numId w:val="4"/>
        </w:numPr>
        <w:jc w:val="both"/>
      </w:pPr>
      <w:r w:rsidRPr="0090143B">
        <w:lastRenderedPageBreak/>
        <w:t>Efficacia del metodo di studio</w:t>
      </w:r>
    </w:p>
    <w:p w:rsidR="00E7572F" w:rsidRPr="0090143B" w:rsidRDefault="00E7572F" w:rsidP="007F57D3">
      <w:pPr>
        <w:numPr>
          <w:ilvl w:val="0"/>
          <w:numId w:val="4"/>
        </w:numPr>
        <w:jc w:val="both"/>
      </w:pPr>
      <w:r w:rsidRPr="0090143B">
        <w:t>R</w:t>
      </w:r>
      <w:r w:rsidRPr="0090143B">
        <w:rPr>
          <w:color w:val="000000"/>
        </w:rPr>
        <w:t xml:space="preserve">aggiungimento degli obiettivi programmati </w:t>
      </w:r>
    </w:p>
    <w:p w:rsidR="00E7572F" w:rsidRPr="0090143B" w:rsidRDefault="00E7572F" w:rsidP="007F57D3">
      <w:pPr>
        <w:numPr>
          <w:ilvl w:val="0"/>
          <w:numId w:val="4"/>
        </w:numPr>
        <w:jc w:val="both"/>
      </w:pPr>
      <w:r w:rsidRPr="0090143B">
        <w:rPr>
          <w:color w:val="000000"/>
        </w:rPr>
        <w:t xml:space="preserve">Correttezza e proprietà di linguaggio </w:t>
      </w:r>
    </w:p>
    <w:p w:rsidR="00E7572F" w:rsidRPr="0090143B" w:rsidRDefault="00E7572F" w:rsidP="007F57D3">
      <w:pPr>
        <w:numPr>
          <w:ilvl w:val="0"/>
          <w:numId w:val="4"/>
        </w:numPr>
        <w:jc w:val="both"/>
      </w:pPr>
      <w:r w:rsidRPr="0090143B">
        <w:rPr>
          <w:color w:val="000000"/>
        </w:rPr>
        <w:t>Capacità espositivo-argomentative</w:t>
      </w:r>
    </w:p>
    <w:p w:rsidR="00E7572F" w:rsidRPr="0090143B" w:rsidRDefault="00E7572F" w:rsidP="007F57D3">
      <w:pPr>
        <w:numPr>
          <w:ilvl w:val="0"/>
          <w:numId w:val="4"/>
        </w:numPr>
        <w:jc w:val="both"/>
      </w:pPr>
      <w:r w:rsidRPr="0090143B">
        <w:rPr>
          <w:color w:val="000000"/>
        </w:rPr>
        <w:t xml:space="preserve">Capacità logiche e rielaborative </w:t>
      </w:r>
    </w:p>
    <w:p w:rsidR="00E7572F" w:rsidRPr="0090143B" w:rsidRDefault="00E7572F" w:rsidP="007F57D3">
      <w:pPr>
        <w:numPr>
          <w:ilvl w:val="0"/>
          <w:numId w:val="4"/>
        </w:numPr>
        <w:jc w:val="both"/>
      </w:pPr>
      <w:r w:rsidRPr="0090143B">
        <w:rPr>
          <w:color w:val="000000"/>
        </w:rPr>
        <w:t>Capacità di collegare ed approfondire</w:t>
      </w:r>
    </w:p>
    <w:p w:rsidR="00E7572F" w:rsidRPr="0090143B" w:rsidRDefault="00E7572F" w:rsidP="007F57D3">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7F57D3">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7F57D3">
      <w:pPr>
        <w:autoSpaceDE w:val="0"/>
        <w:autoSpaceDN w:val="0"/>
        <w:adjustRightInd w:val="0"/>
        <w:jc w:val="center"/>
        <w:rPr>
          <w:b/>
          <w:sz w:val="32"/>
          <w:szCs w:val="32"/>
        </w:rPr>
      </w:pPr>
      <w:r w:rsidRPr="006C3050">
        <w:rPr>
          <w:b/>
          <w:sz w:val="32"/>
          <w:szCs w:val="32"/>
        </w:rPr>
        <w:t>Interventi di recupero</w:t>
      </w:r>
    </w:p>
    <w:p w:rsidR="00A76D16" w:rsidRPr="00D0152C" w:rsidRDefault="00A76D16" w:rsidP="007F57D3">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7F57D3">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7F57D3">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7F57D3">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7F57D3">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7F57D3">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7F57D3">
      <w:pPr>
        <w:spacing w:before="100" w:beforeAutospacing="1" w:after="100" w:afterAutospacing="1"/>
        <w:jc w:val="center"/>
        <w:rPr>
          <w:color w:val="000000"/>
        </w:rPr>
      </w:pPr>
      <w:r>
        <w:rPr>
          <w:b/>
          <w:color w:val="000000"/>
          <w:sz w:val="32"/>
          <w:szCs w:val="32"/>
        </w:rPr>
        <w:t>Valorizzazione delle eccellenze</w:t>
      </w:r>
    </w:p>
    <w:p w:rsidR="00E434C1" w:rsidRDefault="00A76D16" w:rsidP="007F57D3">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7F57D3">
      <w:pPr>
        <w:spacing w:before="100" w:beforeAutospacing="1" w:after="100" w:afterAutospacing="1"/>
        <w:jc w:val="center"/>
        <w:rPr>
          <w:rFonts w:cs="Arial"/>
        </w:rPr>
      </w:pPr>
      <w:r>
        <w:rPr>
          <w:b/>
          <w:color w:val="000000"/>
          <w:sz w:val="32"/>
          <w:szCs w:val="32"/>
        </w:rPr>
        <w:t>Studenti H</w:t>
      </w:r>
    </w:p>
    <w:p w:rsidR="0096061E" w:rsidRPr="0096061E" w:rsidRDefault="002522D1" w:rsidP="007F57D3">
      <w:pPr>
        <w:spacing w:before="100" w:beforeAutospacing="1" w:after="100" w:afterAutospacing="1"/>
        <w:jc w:val="both"/>
        <w:rPr>
          <w:color w:val="000000" w:themeColor="text1"/>
        </w:rPr>
      </w:pPr>
      <w:r>
        <w:rPr>
          <w:color w:val="000000"/>
        </w:rPr>
        <w:lastRenderedPageBreak/>
        <w:t>In classe è presente uno studente H: per esso</w:t>
      </w:r>
      <w:r w:rsidR="0096061E">
        <w:rPr>
          <w:color w:val="000000" w:themeColor="text1"/>
        </w:rPr>
        <w:t xml:space="preserve"> </w:t>
      </w:r>
      <w:r w:rsidR="006B3273">
        <w:rPr>
          <w:color w:val="000000" w:themeColor="text1"/>
        </w:rPr>
        <w:t>si seguirà quanto stabilito PEI</w:t>
      </w:r>
      <w:r w:rsidR="0096061E">
        <w:rPr>
          <w:color w:val="000000" w:themeColor="text1"/>
        </w:rPr>
        <w:t>.</w:t>
      </w:r>
    </w:p>
    <w:p w:rsidR="00A76D16" w:rsidRDefault="0096061E" w:rsidP="007F57D3">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6B3273" w:rsidP="007F57D3">
      <w:pPr>
        <w:jc w:val="both"/>
        <w:rPr>
          <w:rFonts w:cs="Arial"/>
        </w:rPr>
      </w:pPr>
      <w:r>
        <w:t>P</w:t>
      </w:r>
      <w:r w:rsidR="008A7D98">
        <w:rPr>
          <w:rFonts w:cs="Arial"/>
        </w:rPr>
        <w:t>er questi</w:t>
      </w:r>
      <w:r w:rsidR="008A7D98" w:rsidRPr="00643CD5">
        <w:rPr>
          <w:rFonts w:cs="Arial"/>
        </w:rPr>
        <w:t xml:space="preserve"> </w:t>
      </w:r>
      <w:r>
        <w:rPr>
          <w:rFonts w:cs="Arial"/>
        </w:rPr>
        <w:t>studenti</w:t>
      </w:r>
      <w:r w:rsidR="00BE2A6F">
        <w:rPr>
          <w:rFonts w:cs="Arial"/>
        </w:rPr>
        <w:t xml:space="preserve">, </w:t>
      </w:r>
      <w:r w:rsidR="008A7D98">
        <w:rPr>
          <w:rFonts w:cs="Arial"/>
        </w:rPr>
        <w:t>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7F57D3">
      <w:pPr>
        <w:jc w:val="center"/>
        <w:rPr>
          <w:rFonts w:cs="Arial"/>
        </w:rPr>
      </w:pPr>
      <w:r>
        <w:rPr>
          <w:b/>
          <w:sz w:val="32"/>
          <w:szCs w:val="32"/>
        </w:rPr>
        <w:t>Rapporti con le famiglie</w:t>
      </w:r>
    </w:p>
    <w:p w:rsidR="00A76D16" w:rsidRDefault="00A76D16" w:rsidP="007F57D3">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2522D1" w:rsidP="007F57D3">
      <w:pPr>
        <w:spacing w:before="100" w:beforeAutospacing="1" w:after="100" w:afterAutospacing="1"/>
        <w:jc w:val="both"/>
        <w:rPr>
          <w:color w:val="000000"/>
        </w:rPr>
      </w:pPr>
      <w:r>
        <w:rPr>
          <w:rFonts w:cs="Arial"/>
        </w:rPr>
        <w:t>Paternò, lì 25</w:t>
      </w:r>
      <w:r w:rsidR="00927517">
        <w:rPr>
          <w:rFonts w:cs="Arial"/>
        </w:rPr>
        <w:t xml:space="preserve"> ottobre 202</w:t>
      </w:r>
      <w:r w:rsidR="00180407">
        <w:rPr>
          <w:rFonts w:cs="Arial"/>
        </w:rPr>
        <w:t>5</w:t>
      </w:r>
      <w:r w:rsidR="00F679C0">
        <w:rPr>
          <w:rFonts w:cs="Arial"/>
        </w:rPr>
        <w:t xml:space="preserve">                                                            </w:t>
      </w:r>
      <w:r w:rsidR="006B3273">
        <w:rPr>
          <w:rFonts w:cs="Arial"/>
        </w:rPr>
        <w:t xml:space="preserve">      Il</w:t>
      </w:r>
      <w:r w:rsidR="00F679C0">
        <w:rPr>
          <w:rFonts w:cs="Arial"/>
        </w:rPr>
        <w:t xml:space="preserve"> docente</w:t>
      </w:r>
    </w:p>
    <w:p w:rsidR="00E7572F" w:rsidRDefault="00927517" w:rsidP="007F57D3">
      <w:pPr>
        <w:jc w:val="both"/>
      </w:pPr>
      <w:r>
        <w:t xml:space="preserve">                                                                                                     </w:t>
      </w:r>
      <w:r w:rsidR="006B3273">
        <w:t xml:space="preserve">  </w:t>
      </w:r>
      <w:r>
        <w:t xml:space="preserve"> Anna Vasta</w:t>
      </w:r>
    </w:p>
    <w:p w:rsidR="0072352B" w:rsidRDefault="0072352B" w:rsidP="007F57D3">
      <w:pPr>
        <w:jc w:val="both"/>
      </w:pPr>
    </w:p>
    <w:p w:rsidR="00FA7DA5" w:rsidRDefault="00FA7DA5" w:rsidP="007F57D3">
      <w:pPr>
        <w:jc w:val="both"/>
      </w:pPr>
    </w:p>
    <w:p w:rsidR="00FA7DA5" w:rsidRDefault="00FA7DA5" w:rsidP="007F57D3">
      <w:pPr>
        <w:rPr>
          <w:b/>
          <w:sz w:val="32"/>
          <w:szCs w:val="32"/>
        </w:rPr>
      </w:pP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80407"/>
    <w:rsid w:val="001B04A6"/>
    <w:rsid w:val="001B6428"/>
    <w:rsid w:val="001E1D4F"/>
    <w:rsid w:val="00205C41"/>
    <w:rsid w:val="0022531F"/>
    <w:rsid w:val="002522D1"/>
    <w:rsid w:val="002B21D7"/>
    <w:rsid w:val="002B4A52"/>
    <w:rsid w:val="003149E4"/>
    <w:rsid w:val="00330BB8"/>
    <w:rsid w:val="00392740"/>
    <w:rsid w:val="003F4DB1"/>
    <w:rsid w:val="004359F2"/>
    <w:rsid w:val="00463C18"/>
    <w:rsid w:val="004D6A52"/>
    <w:rsid w:val="0054089D"/>
    <w:rsid w:val="005E736E"/>
    <w:rsid w:val="005F5637"/>
    <w:rsid w:val="005F5F8D"/>
    <w:rsid w:val="006533C2"/>
    <w:rsid w:val="00653C12"/>
    <w:rsid w:val="006B3273"/>
    <w:rsid w:val="0072352B"/>
    <w:rsid w:val="00732C1A"/>
    <w:rsid w:val="00753BCF"/>
    <w:rsid w:val="007541AE"/>
    <w:rsid w:val="007C3F87"/>
    <w:rsid w:val="007F4E0B"/>
    <w:rsid w:val="007F57D3"/>
    <w:rsid w:val="008134FC"/>
    <w:rsid w:val="0087365E"/>
    <w:rsid w:val="008A7D98"/>
    <w:rsid w:val="008C265F"/>
    <w:rsid w:val="00900996"/>
    <w:rsid w:val="00927517"/>
    <w:rsid w:val="0096061E"/>
    <w:rsid w:val="00A76D16"/>
    <w:rsid w:val="00B102A7"/>
    <w:rsid w:val="00B468D5"/>
    <w:rsid w:val="00B54833"/>
    <w:rsid w:val="00BA68A8"/>
    <w:rsid w:val="00BB1243"/>
    <w:rsid w:val="00BE2A6F"/>
    <w:rsid w:val="00C30840"/>
    <w:rsid w:val="00CF2719"/>
    <w:rsid w:val="00CF4FBD"/>
    <w:rsid w:val="00D0152C"/>
    <w:rsid w:val="00D73B0B"/>
    <w:rsid w:val="00D97882"/>
    <w:rsid w:val="00DA73BD"/>
    <w:rsid w:val="00DB72BA"/>
    <w:rsid w:val="00DC50A7"/>
    <w:rsid w:val="00DD6D58"/>
    <w:rsid w:val="00DE03F4"/>
    <w:rsid w:val="00DE1C00"/>
    <w:rsid w:val="00DF144B"/>
    <w:rsid w:val="00E16EA6"/>
    <w:rsid w:val="00E434C1"/>
    <w:rsid w:val="00E7572F"/>
    <w:rsid w:val="00EC16F8"/>
    <w:rsid w:val="00EE48B0"/>
    <w:rsid w:val="00EE7DEB"/>
    <w:rsid w:val="00F2354E"/>
    <w:rsid w:val="00F679C0"/>
    <w:rsid w:val="00F70B02"/>
    <w:rsid w:val="00F73018"/>
    <w:rsid w:val="00FA7DA5"/>
    <w:rsid w:val="00FB7C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86197239">
      <w:bodyDiv w:val="1"/>
      <w:marLeft w:val="0"/>
      <w:marRight w:val="0"/>
      <w:marTop w:val="0"/>
      <w:marBottom w:val="0"/>
      <w:divBdr>
        <w:top w:val="none" w:sz="0" w:space="0" w:color="auto"/>
        <w:left w:val="none" w:sz="0" w:space="0" w:color="auto"/>
        <w:bottom w:val="none" w:sz="0" w:space="0" w:color="auto"/>
        <w:right w:val="none" w:sz="0" w:space="0" w:color="auto"/>
      </w:divBdr>
    </w:div>
    <w:div w:id="278756753">
      <w:bodyDiv w:val="1"/>
      <w:marLeft w:val="0"/>
      <w:marRight w:val="0"/>
      <w:marTop w:val="0"/>
      <w:marBottom w:val="0"/>
      <w:divBdr>
        <w:top w:val="none" w:sz="0" w:space="0" w:color="auto"/>
        <w:left w:val="none" w:sz="0" w:space="0" w:color="auto"/>
        <w:bottom w:val="none" w:sz="0" w:space="0" w:color="auto"/>
        <w:right w:val="none" w:sz="0" w:space="0" w:color="auto"/>
      </w:divBdr>
    </w:div>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2589</Words>
  <Characters>14759</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35</cp:revision>
  <dcterms:created xsi:type="dcterms:W3CDTF">2020-10-25T17:49:00Z</dcterms:created>
  <dcterms:modified xsi:type="dcterms:W3CDTF">2025-10-16T15:39:00Z</dcterms:modified>
</cp:coreProperties>
</file>