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D9" w:rsidRPr="004F2ED0" w:rsidRDefault="00606BD9" w:rsidP="004F2E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:rsidR="00606BD9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ISTITUTO STATALE "F. DE SANCTIS" Via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Fogazzaro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, 18 - 95047 Paternò (CT) 095.6136690 - FAX 095.6136687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PROGRAMMAZIONE </w:t>
      </w:r>
      <w:proofErr w:type="spellStart"/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DI</w:t>
      </w:r>
      <w:proofErr w:type="spellEnd"/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LINGUA E </w:t>
      </w:r>
      <w:r w:rsidR="00285E4A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LETTERATURA</w:t>
      </w: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FRANCESE CLASSE: </w:t>
      </w:r>
      <w:r w:rsidR="004F2ED0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3 A</w:t>
      </w:r>
      <w:r w:rsidR="0000000F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L</w:t>
      </w: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indirizzo LINGUISTICO </w:t>
      </w:r>
      <w:r w:rsidR="00285E4A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ESABAC </w:t>
      </w: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A.S. 202</w:t>
      </w:r>
      <w:r w:rsidR="004F2ED0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5</w:t>
      </w: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/202</w:t>
      </w:r>
      <w:r w:rsidR="004F2ED0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6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DOCENTE: Prof.</w:t>
      </w:r>
      <w:r w:rsidR="004F2ED0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ssa Lombardo Loredana</w:t>
      </w:r>
    </w:p>
    <w:p w:rsidR="000551DF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ANALISI DELLA SITUAZIONE </w:t>
      </w:r>
      <w:proofErr w:type="spellStart"/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DI</w:t>
      </w:r>
      <w:proofErr w:type="spellEnd"/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PARTENZA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: La classe è costituita da </w:t>
      </w:r>
      <w:r w:rsidR="000551DF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1</w:t>
      </w:r>
      <w:r w:rsidR="005758C1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8</w:t>
      </w:r>
      <w:r w:rsidR="004F2ED0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alunni</w:t>
      </w:r>
      <w:r w:rsidR="004F2ED0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di cui 6 ragazzi e 12</w:t>
      </w:r>
      <w:r w:rsidR="005758C1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ragazze. 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Sin dai primi giorni di scuola, gli alunni hanno dimostrato una certa </w:t>
      </w:r>
      <w:r w:rsidR="000551DF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vivacità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̀, ma nel contempo hanno dato prova di aver acquisito le norme fondamentali alla base della convivenza tra pari e con gli adulti riuscendo, durante le </w:t>
      </w:r>
      <w:r w:rsidR="000551DF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attività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̀ didattiche, a contenere la loro naturale esuberanza. Eterogeneo appare il livello di competenze linguistiche acquisite dagli alunni,</w:t>
      </w:r>
      <w:r w:rsidR="000551DF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si riscontrano alunni un po' più fragili ed insicuri.</w:t>
      </w:r>
    </w:p>
    <w:p w:rsidR="000551DF" w:rsidRPr="004F2ED0" w:rsidRDefault="000551DF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Tuttavia, </w:t>
      </w:r>
      <w:r w:rsidR="00CF30D2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buona parte della classe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, nonostante le difficoltà iniziali, dimostra la volontà di apprendere e il desiderio di assimilare gli argomenti proposti in classe. Bisognerà puntare a raggiungere </w:t>
      </w:r>
      <w:r w:rsidR="00CF30D2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una 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maggior</w:t>
      </w:r>
      <w:r w:rsidR="00CF30D2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padronanza durante l’interazione e nell’uso della lingua straniera.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L’atteggiamento dei discenti, nel complesso, appare piuttosto disponibile nei confronti del docente e della disciplina. Pertanto, l’interesse degli alunni e la loro adeguata partecipazione alle </w:t>
      </w:r>
      <w:r w:rsidR="000551DF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attività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̀, lasciano ben sperare che le strategie di intervento che si attueranno possano permettere a tutti loro di migliorare la propria situazione culturale di partenza che, per il momento, è nel complesso </w:t>
      </w:r>
      <w:r w:rsidR="000551DF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accettabile.</w:t>
      </w:r>
    </w:p>
    <w:p w:rsidR="0081179B" w:rsidRPr="004F2ED0" w:rsidRDefault="00CF30D2" w:rsidP="004F2ED0">
      <w:pPr>
        <w:pStyle w:val="Normale1"/>
        <w:contextualSpacing w:val="0"/>
        <w:jc w:val="both"/>
        <w:rPr>
          <w:rFonts w:ascii="Times New Roman" w:eastAsia="Times New Roman" w:hAnsi="Times New Roman" w:cs="Times New Roman"/>
          <w:b/>
          <w:bCs/>
          <w:szCs w:val="22"/>
        </w:rPr>
      </w:pPr>
      <w:r w:rsidRPr="004F2ED0">
        <w:rPr>
          <w:rFonts w:ascii="Times New Roman" w:eastAsia="Times New Roman" w:hAnsi="Times New Roman" w:cs="Times New Roman"/>
          <w:b/>
          <w:bCs/>
          <w:szCs w:val="22"/>
        </w:rPr>
        <w:t>FINAL</w:t>
      </w:r>
      <w:r w:rsidR="0081179B" w:rsidRPr="004F2ED0">
        <w:rPr>
          <w:rFonts w:ascii="Times New Roman" w:eastAsia="Times New Roman" w:hAnsi="Times New Roman" w:cs="Times New Roman"/>
          <w:b/>
          <w:bCs/>
          <w:szCs w:val="22"/>
        </w:rPr>
        <w:t>ITA’:</w:t>
      </w:r>
    </w:p>
    <w:p w:rsidR="0081179B" w:rsidRPr="004F2ED0" w:rsidRDefault="0081179B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  <w:r w:rsidRPr="004F2ED0">
        <w:rPr>
          <w:rFonts w:ascii="Times New Roman" w:hAnsi="Times New Roman" w:cs="Times New Roman"/>
          <w:szCs w:val="22"/>
        </w:rPr>
        <w:t xml:space="preserve">Presentazione della Sezione Internazionale </w:t>
      </w:r>
      <w:proofErr w:type="spellStart"/>
      <w:r w:rsidRPr="004F2ED0">
        <w:rPr>
          <w:rFonts w:ascii="Times New Roman" w:hAnsi="Times New Roman" w:cs="Times New Roman"/>
          <w:szCs w:val="22"/>
        </w:rPr>
        <w:t>Francese-ESABAC</w:t>
      </w:r>
      <w:proofErr w:type="spellEnd"/>
    </w:p>
    <w:p w:rsidR="0081179B" w:rsidRPr="004F2ED0" w:rsidRDefault="0081179B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</w:p>
    <w:p w:rsidR="0081179B" w:rsidRPr="004F2ED0" w:rsidRDefault="0081179B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  <w:r w:rsidRPr="004F2ED0">
        <w:rPr>
          <w:rFonts w:ascii="Times New Roman" w:hAnsi="Times New Roman" w:cs="Times New Roman"/>
          <w:szCs w:val="22"/>
        </w:rPr>
        <w:t>La sezione internazionale ESABAC ha lo scopo esplicito di creare un nuovo cittadino</w:t>
      </w:r>
    </w:p>
    <w:p w:rsidR="0081179B" w:rsidRPr="004F2ED0" w:rsidRDefault="0081179B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  <w:r w:rsidRPr="004F2ED0">
        <w:rPr>
          <w:rFonts w:ascii="Times New Roman" w:hAnsi="Times New Roman" w:cs="Times New Roman"/>
          <w:szCs w:val="22"/>
        </w:rPr>
        <w:t>europeo, sfruttando l’atmosfera multiculturale promossa dall’inserimento nel curricolo</w:t>
      </w:r>
    </w:p>
    <w:p w:rsidR="0081179B" w:rsidRPr="004F2ED0" w:rsidRDefault="0081179B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  <w:r w:rsidRPr="004F2ED0">
        <w:rPr>
          <w:rFonts w:ascii="Times New Roman" w:hAnsi="Times New Roman" w:cs="Times New Roman"/>
          <w:szCs w:val="22"/>
        </w:rPr>
        <w:t>scolastico italiano di più lingue straniere, con tutto il peso che questo implica a livello di</w:t>
      </w:r>
    </w:p>
    <w:p w:rsidR="0081179B" w:rsidRPr="004F2ED0" w:rsidRDefault="0081179B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  <w:r w:rsidRPr="004F2ED0">
        <w:rPr>
          <w:rFonts w:ascii="Times New Roman" w:hAnsi="Times New Roman" w:cs="Times New Roman"/>
          <w:szCs w:val="22"/>
        </w:rPr>
        <w:t>orario, di impegno, di organizzazione, di carico di lavoro sia per i ragazzi che per gli</w:t>
      </w:r>
    </w:p>
    <w:p w:rsidR="0081179B" w:rsidRPr="004F2ED0" w:rsidRDefault="0081179B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  <w:r w:rsidRPr="004F2ED0">
        <w:rPr>
          <w:rFonts w:ascii="Times New Roman" w:hAnsi="Times New Roman" w:cs="Times New Roman"/>
          <w:szCs w:val="22"/>
        </w:rPr>
        <w:t xml:space="preserve">insegnanti. In particolare, gli studenti della Sezione Internazionale di Francese </w:t>
      </w:r>
      <w:proofErr w:type="spellStart"/>
      <w:r w:rsidRPr="004F2ED0">
        <w:rPr>
          <w:rFonts w:ascii="Times New Roman" w:hAnsi="Times New Roman" w:cs="Times New Roman"/>
          <w:szCs w:val="22"/>
        </w:rPr>
        <w:t>-Esabac</w:t>
      </w:r>
      <w:proofErr w:type="spellEnd"/>
    </w:p>
    <w:p w:rsidR="0081179B" w:rsidRPr="004F2ED0" w:rsidRDefault="0081179B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  <w:r w:rsidRPr="004F2ED0">
        <w:rPr>
          <w:rFonts w:ascii="Times New Roman" w:hAnsi="Times New Roman" w:cs="Times New Roman"/>
          <w:szCs w:val="22"/>
        </w:rPr>
        <w:t>affrontano un percorso potenziato dal punto di vista linguistico e metodologico che</w:t>
      </w:r>
    </w:p>
    <w:p w:rsidR="0081179B" w:rsidRPr="004F2ED0" w:rsidRDefault="0081179B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  <w:r w:rsidRPr="004F2ED0">
        <w:rPr>
          <w:rFonts w:ascii="Times New Roman" w:hAnsi="Times New Roman" w:cs="Times New Roman"/>
          <w:szCs w:val="22"/>
        </w:rPr>
        <w:t>prevede, nel triennio , lo studio della lingua francese per 4 ore la settimana e di</w:t>
      </w:r>
    </w:p>
    <w:p w:rsidR="0081179B" w:rsidRPr="004F2ED0" w:rsidRDefault="0081179B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  <w:proofErr w:type="spellStart"/>
      <w:r w:rsidRPr="004F2ED0">
        <w:rPr>
          <w:rFonts w:ascii="Times New Roman" w:hAnsi="Times New Roman" w:cs="Times New Roman"/>
          <w:szCs w:val="22"/>
        </w:rPr>
        <w:t>histoire</w:t>
      </w:r>
      <w:proofErr w:type="spellEnd"/>
      <w:r w:rsidRPr="004F2ED0">
        <w:rPr>
          <w:rFonts w:ascii="Times New Roman" w:hAnsi="Times New Roman" w:cs="Times New Roman"/>
          <w:szCs w:val="22"/>
        </w:rPr>
        <w:t xml:space="preserve"> in francese per 2 ore la settimana. I docenti coinvolti utilizzano metodologie integrate, libri di testo francesi con un'attenzione particolare ai programmi interculturali, come, appunto, l'</w:t>
      </w:r>
      <w:proofErr w:type="spellStart"/>
      <w:r w:rsidRPr="004F2ED0">
        <w:rPr>
          <w:rFonts w:ascii="Times New Roman" w:hAnsi="Times New Roman" w:cs="Times New Roman"/>
          <w:szCs w:val="22"/>
        </w:rPr>
        <w:t>Esabac</w:t>
      </w:r>
      <w:proofErr w:type="spellEnd"/>
      <w:r w:rsidRPr="004F2ED0">
        <w:rPr>
          <w:rFonts w:ascii="Times New Roman" w:hAnsi="Times New Roman" w:cs="Times New Roman"/>
          <w:szCs w:val="22"/>
        </w:rPr>
        <w:t xml:space="preserve"> ed all’integrazione di questo curriculum nell’ambito dei progetti europei LLP.</w:t>
      </w:r>
    </w:p>
    <w:p w:rsidR="0081179B" w:rsidRPr="004F2ED0" w:rsidRDefault="0081179B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  <w:r w:rsidRPr="004F2ED0">
        <w:rPr>
          <w:rFonts w:ascii="Times New Roman" w:hAnsi="Times New Roman" w:cs="Times New Roman"/>
          <w:szCs w:val="22"/>
        </w:rPr>
        <w:t>Alla base di questo progetto c’è un’idea di integrazione, e di creazione nello studente di</w:t>
      </w:r>
    </w:p>
    <w:p w:rsidR="0081179B" w:rsidRPr="004F2ED0" w:rsidRDefault="0081179B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  <w:r w:rsidRPr="004F2ED0">
        <w:rPr>
          <w:rFonts w:ascii="Times New Roman" w:hAnsi="Times New Roman" w:cs="Times New Roman"/>
          <w:szCs w:val="22"/>
        </w:rPr>
        <w:t>una seconda consapevolezza e quasi identità culturale, come formazione predisponente a</w:t>
      </w:r>
    </w:p>
    <w:p w:rsidR="0081179B" w:rsidRPr="004F2ED0" w:rsidRDefault="0081179B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  <w:r w:rsidRPr="004F2ED0">
        <w:rPr>
          <w:rFonts w:ascii="Times New Roman" w:hAnsi="Times New Roman" w:cs="Times New Roman"/>
          <w:szCs w:val="22"/>
        </w:rPr>
        <w:t>comportamenti di maggiore apertura e tolleranza.</w:t>
      </w:r>
    </w:p>
    <w:p w:rsidR="00CF30D2" w:rsidRPr="004F2ED0" w:rsidRDefault="00CF30D2" w:rsidP="004F2ED0">
      <w:pPr>
        <w:pStyle w:val="Normale1"/>
        <w:contextualSpacing w:val="0"/>
        <w:jc w:val="both"/>
        <w:rPr>
          <w:rFonts w:ascii="Times New Roman" w:hAnsi="Times New Roman" w:cs="Times New Roman"/>
          <w:szCs w:val="22"/>
        </w:rPr>
      </w:pPr>
      <w:r w:rsidRPr="004F2ED0">
        <w:rPr>
          <w:rFonts w:ascii="Times New Roman" w:eastAsia="Times New Roman" w:hAnsi="Times New Roman" w:cs="Times New Roman"/>
          <w:szCs w:val="22"/>
        </w:rPr>
        <w:t>Favorire l’acquisizione di competenze comunicative di base che consentano di muoversi adeguatamente in contesti e situazioni differenti.</w:t>
      </w:r>
      <w:r w:rsidRPr="004F2ED0">
        <w:rPr>
          <w:rFonts w:ascii="Times New Roman" w:eastAsia="Times New Roman" w:hAnsi="Times New Roman" w:cs="Times New Roman"/>
          <w:szCs w:val="22"/>
        </w:rPr>
        <w:br/>
        <w:t xml:space="preserve">-Sviluppare le </w:t>
      </w:r>
      <w:proofErr w:type="spellStart"/>
      <w:r w:rsidRPr="004F2ED0">
        <w:rPr>
          <w:rFonts w:ascii="Times New Roman" w:eastAsia="Times New Roman" w:hAnsi="Times New Roman" w:cs="Times New Roman"/>
          <w:szCs w:val="22"/>
        </w:rPr>
        <w:t>capacità</w:t>
      </w:r>
      <w:proofErr w:type="spellEnd"/>
      <w:r w:rsidRPr="004F2ED0">
        <w:rPr>
          <w:rFonts w:ascii="Times New Roman" w:eastAsia="Times New Roman" w:hAnsi="Times New Roman" w:cs="Times New Roman"/>
          <w:szCs w:val="22"/>
        </w:rPr>
        <w:t xml:space="preserve"> logico-critiche che consentano allo studente di affrontare i contesti che lo coinvolgono come interlocutore.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-Contribuire alla formazione umana, sociale e culturale dello studente mediante la conoscenza e la comprensione dei fenomeni socio-culturali e di modelli di comportamento diversi dai propri. -Riflettere sulla propria lingua e sulla propria cultura attraverso il confronto con altre lingue e culture.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COMPETENZE: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Alla fine del corso gli studenti dovranno raggiungere il livello B1 del Quadro Comune Europeo di Riferimento.</w:t>
      </w:r>
    </w:p>
    <w:p w:rsidR="00B92AAF" w:rsidRPr="004F2ED0" w:rsidRDefault="00B92AAF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lastRenderedPageBreak/>
        <w:t>ABILITÀ: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-Comprendere espressioni e parole di uso frequente relative a informazioni di base concernenti gli acquisti, l’ambiente circostante, la soluzione di semplici problemi.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br/>
        <w:t xml:space="preserve">-Comprendere anche analiticamente le informazioni contenute in messaggi e annunci, scritti e orali, a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difficoltà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crescente.</w:t>
      </w:r>
    </w:p>
    <w:p w:rsidR="00CF30D2" w:rsidRPr="004F2ED0" w:rsidRDefault="00CF30D2" w:rsidP="004F2ED0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</w:rPr>
        <w:drawing>
          <wp:inline distT="0" distB="0" distL="0" distR="0">
            <wp:extent cx="6120130" cy="12700"/>
            <wp:effectExtent l="0" t="0" r="0" b="0"/>
            <wp:docPr id="1530536343" name="Immagine 1" descr="page1image2791060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791060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5DF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-Riuscire a leggere testi di media lunghezza e a trovare informazioni specifiche di uso quotidiano, quali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pubblicità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, programmi, menu, orari,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brochures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, dé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pliants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.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br/>
        <w:t>-Riuscire a comunicare affrontando compiti di routine che richiedono scambio semplice e diretto di</w:t>
      </w:r>
    </w:p>
    <w:p w:rsidR="006055DF" w:rsidRPr="004F2ED0" w:rsidRDefault="006055DF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informazioni su argomenti e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attività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consuete, ma cominciare ad interagire per argomentare, discutere, proporre alternative.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-Riuscire ad usare una serie di espressioni e frasi per descrivere con il lessico adeguato situazioni quali l’acquisto o la prenotazione di un viaggio, chiedere informazioni necessarie per spostarsi, sollecitare ed esprimere un giudizio.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br/>
        <w:t xml:space="preserve">-Riuscire a prendere appunti e a scrivere messaggi riguardanti bisogni immediati. </w:t>
      </w:r>
      <w:r w:rsidR="00EB5EE5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-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Riuscire a scrivere una lettera personale semplice o un breve testo di carattere informativo. -Riflettere sugli elementi linguistici con riferimento a fonologia, morfologia, sintassi, lessico e sugli usi linguistici, anche in un’ottica comparativa con la lingua italiana.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CONTENUTI RELATIVI ALLA COMUNICAZIONE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: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-Conoscere le strutture morfosintattiche di livello intermedio</w:t>
      </w:r>
      <w:r w:rsidR="00877EE7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e avanzato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della lingua francese.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br/>
        <w:t>-Conoscere e utilizzare lessico e strutture grammaticali per esprimersi nei vari contesti comunicativi.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br/>
        <w:t>-Riconoscere le caratteristiche formali di vari tipi di testo.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br/>
        <w:t xml:space="preserve">-Conoscere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realtà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socio-culturali diverse dalla propria e operare confronti con la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realtà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italiana. Saranno affrontate le seguenti funzioni comunicative:</w:t>
      </w:r>
    </w:p>
    <w:p w:rsidR="00CF30D2" w:rsidRPr="004F2ED0" w:rsidRDefault="005758C1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LETTERATURA</w:t>
      </w:r>
      <w:r w:rsidR="00CF30D2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:</w:t>
      </w:r>
    </w:p>
    <w:p w:rsidR="009D2B18" w:rsidRPr="004F2ED0" w:rsidRDefault="009D2B18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fr-FR" w:eastAsia="it-IT"/>
        </w:rPr>
      </w:pPr>
      <w:proofErr w:type="spellStart"/>
      <w:r w:rsidRPr="004F2ED0">
        <w:rPr>
          <w:rFonts w:ascii="Times New Roman" w:eastAsia="Times New Roman" w:hAnsi="Times New Roman" w:cs="Times New Roman"/>
          <w:color w:val="666666"/>
          <w:kern w:val="0"/>
          <w:sz w:val="22"/>
          <w:szCs w:val="22"/>
          <w:u w:val="single"/>
          <w:lang w:val="fr-FR" w:eastAsia="it-IT"/>
        </w:rPr>
        <w:t>Littérature</w:t>
      </w:r>
      <w:proofErr w:type="spellEnd"/>
      <w:r w:rsidR="004F2ED0" w:rsidRPr="004F2ED0">
        <w:rPr>
          <w:rFonts w:ascii="Times New Roman" w:eastAsia="Times New Roman" w:hAnsi="Times New Roman" w:cs="Times New Roman"/>
          <w:color w:val="666666"/>
          <w:kern w:val="0"/>
          <w:sz w:val="22"/>
          <w:szCs w:val="22"/>
          <w:u w:val="single"/>
          <w:lang w:val="fr-FR" w:eastAsia="it-IT"/>
        </w:rPr>
        <w:t xml:space="preserve">: </w:t>
      </w:r>
      <w:r w:rsidRPr="004F2ED0">
        <w:rPr>
          <w:rFonts w:ascii="Times New Roman" w:eastAsia="Times New Roman" w:hAnsi="Times New Roman" w:cs="Times New Roman"/>
          <w:color w:val="666666"/>
          <w:kern w:val="0"/>
          <w:sz w:val="22"/>
          <w:szCs w:val="22"/>
          <w:u w:val="single"/>
          <w:lang w:val="fr-FR" w:eastAsia="it-IT"/>
        </w:rPr>
        <w:t>du</w:t>
      </w:r>
      <w:r w:rsidR="004F2ED0" w:rsidRPr="004F2ED0">
        <w:rPr>
          <w:rFonts w:ascii="Times New Roman" w:eastAsia="Times New Roman" w:hAnsi="Times New Roman" w:cs="Times New Roman"/>
          <w:color w:val="666666"/>
          <w:kern w:val="0"/>
          <w:sz w:val="22"/>
          <w:szCs w:val="22"/>
          <w:u w:val="single"/>
          <w:lang w:val="fr-FR" w:eastAsia="it-IT"/>
        </w:rPr>
        <w:t xml:space="preserve"> Moyen Age à</w:t>
      </w:r>
      <w:r w:rsidRPr="004F2ED0">
        <w:rPr>
          <w:rFonts w:ascii="Times New Roman" w:eastAsia="Times New Roman" w:hAnsi="Times New Roman" w:cs="Times New Roman"/>
          <w:color w:val="666666"/>
          <w:kern w:val="0"/>
          <w:sz w:val="22"/>
          <w:szCs w:val="22"/>
          <w:u w:val="single"/>
          <w:lang w:val="fr-FR" w:eastAsia="it-IT"/>
        </w:rPr>
        <w:t xml:space="preserve"> la Renaissance</w:t>
      </w:r>
    </w:p>
    <w:p w:rsidR="00EB5EE5" w:rsidRPr="004F2ED0" w:rsidRDefault="004F2ED0" w:rsidP="004F2ED0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Analisi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del period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storico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culturale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sociale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Lettura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analisi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dei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principai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autori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dei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testi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più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importanti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.</w:t>
      </w:r>
    </w:p>
    <w:p w:rsidR="009D2B18" w:rsidRPr="004F2ED0" w:rsidRDefault="009D2B18" w:rsidP="004F2ED0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Gli aspetti linguistici e </w:t>
      </w:r>
      <w:r w:rsidR="008B07FA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riflessione </w:t>
      </w: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grammatical</w:t>
      </w:r>
      <w:r w:rsidR="008B07FA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e</w:t>
      </w:r>
      <w:r w:rsidR="00877EE7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(</w:t>
      </w:r>
      <w:proofErr w:type="spellStart"/>
      <w:r w:rsidR="00877EE7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labo</w:t>
      </w:r>
      <w:proofErr w:type="spellEnd"/>
      <w:r w:rsidR="00877EE7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de </w:t>
      </w:r>
      <w:proofErr w:type="spellStart"/>
      <w:r w:rsidR="00877EE7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grammaire</w:t>
      </w:r>
      <w:proofErr w:type="spellEnd"/>
      <w:r w:rsidR="00877EE7"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)</w:t>
      </w:r>
    </w:p>
    <w:p w:rsidR="009D2B18" w:rsidRPr="004F2ED0" w:rsidRDefault="009D2B18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</w:pP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Révision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et approfondissement</w:t>
      </w:r>
      <w:r w:rsid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du</w:t>
      </w:r>
      <w:r w:rsid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programme de grammaire de II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année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pour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re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́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cupe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́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rer</w:t>
      </w:r>
      <w:proofErr w:type="spellEnd"/>
      <w:r w:rsid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les</w:t>
      </w:r>
      <w:r w:rsid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compétences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de base.</w:t>
      </w:r>
    </w:p>
    <w:p w:rsidR="009D2B18" w:rsidRPr="004F2ED0" w:rsidRDefault="004F2ED0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L</w:t>
      </w:r>
      <w:r w:rsidR="009D2B18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es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proofErr w:type="spellStart"/>
      <w:r w:rsidR="009D2B18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adverbes</w:t>
      </w:r>
      <w:proofErr w:type="spellEnd"/>
      <w:r w:rsidR="009D2B18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en "</w:t>
      </w:r>
      <w:proofErr w:type="spellStart"/>
      <w:r w:rsidR="009D2B18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ment</w:t>
      </w:r>
      <w:proofErr w:type="spellEnd"/>
      <w:r w:rsidR="009D2B18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"</w:t>
      </w:r>
    </w:p>
    <w:p w:rsidR="009D2B18" w:rsidRPr="004F2ED0" w:rsidRDefault="009D2B18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Les </w:t>
      </w:r>
      <w:r w:rsid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verbs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réfléchis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, les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verbes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et </w:t>
      </w:r>
      <w:proofErr w:type="spellStart"/>
      <w:r w:rsid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formes</w:t>
      </w:r>
      <w:proofErr w:type="spellEnd"/>
      <w:r w:rsid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impersonnelles</w:t>
      </w:r>
      <w:proofErr w:type="spellEnd"/>
    </w:p>
    <w:p w:rsidR="009D2B18" w:rsidRPr="004F2ED0" w:rsidRDefault="009D2B18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L'expression de la cause, de la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conséquence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et du</w:t>
      </w:r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but</w:t>
      </w:r>
    </w:p>
    <w:p w:rsidR="009D2B18" w:rsidRPr="004F2ED0" w:rsidRDefault="009D2B18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La formation du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passe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́ composé et du part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passe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́ (</w:t>
      </w:r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verbs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réguliers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et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irréguliers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)</w:t>
      </w:r>
    </w:p>
    <w:p w:rsidR="009D2B18" w:rsidRPr="004F2ED0" w:rsidRDefault="009D2B18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Accord du part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passe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́ avec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être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et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particularités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avec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avoir</w:t>
      </w:r>
      <w:proofErr w:type="spellEnd"/>
    </w:p>
    <w:p w:rsidR="009D2B18" w:rsidRPr="004F2ED0" w:rsidRDefault="009D2B18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la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forme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du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discours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direct et indirect</w:t>
      </w:r>
    </w:p>
    <w:p w:rsidR="009D2B18" w:rsidRPr="004F2ED0" w:rsidRDefault="009D2B18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Le futur de l’indicatif, le futur</w:t>
      </w:r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dans le passé et le si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hypothétique</w:t>
      </w:r>
      <w:proofErr w:type="spellEnd"/>
    </w:p>
    <w:p w:rsidR="009D2B18" w:rsidRPr="004F2ED0" w:rsidRDefault="009D2B18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Le conditionnel</w:t>
      </w:r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présent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et passé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aff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et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négatif</w:t>
      </w:r>
      <w:proofErr w:type="spellEnd"/>
    </w:p>
    <w:p w:rsidR="009D2B18" w:rsidRPr="004F2ED0" w:rsidRDefault="009D2B18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le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subjonctif</w:t>
      </w:r>
      <w:proofErr w:type="spellEnd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pre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́sent</w:t>
      </w:r>
    </w:p>
    <w:p w:rsidR="009D2B18" w:rsidRPr="004F2ED0" w:rsidRDefault="009D2B18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les phrases complexes et les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subordonnées</w:t>
      </w:r>
      <w:proofErr w:type="spellEnd"/>
    </w:p>
    <w:p w:rsidR="00877EE7" w:rsidRPr="004F2ED0" w:rsidRDefault="009D2B18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</w:pPr>
      <w:r w:rsidRP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La voix</w:t>
      </w:r>
      <w:r w:rsidR="00727538" w:rsidRP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</w:t>
      </w:r>
      <w:r w:rsidRP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active et passive...</w:t>
      </w:r>
    </w:p>
    <w:p w:rsidR="00877EE7" w:rsidRPr="004F2ED0" w:rsidRDefault="00877EE7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le plus-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que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- parfait</w:t>
      </w:r>
    </w:p>
    <w:p w:rsidR="00877EE7" w:rsidRPr="004F2ED0" w:rsidRDefault="00877EE7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les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pronoms</w:t>
      </w:r>
      <w:proofErr w:type="spellEnd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démonstratifs</w:t>
      </w:r>
      <w:proofErr w:type="spellEnd"/>
    </w:p>
    <w:p w:rsidR="00877EE7" w:rsidRPr="004F2ED0" w:rsidRDefault="00877EE7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le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pronom</w:t>
      </w:r>
      <w:proofErr w:type="spellEnd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interrogative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lequel</w:t>
      </w:r>
      <w:proofErr w:type="spellEnd"/>
    </w:p>
    <w:p w:rsidR="00877EE7" w:rsidRPr="004F2ED0" w:rsidRDefault="00877EE7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la cause</w:t>
      </w:r>
    </w:p>
    <w:p w:rsidR="00877EE7" w:rsidRPr="004F2ED0" w:rsidRDefault="00877EE7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lastRenderedPageBreak/>
        <w:t xml:space="preserve">les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connecteurs</w:t>
      </w:r>
      <w:proofErr w:type="spellEnd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 xml:space="preserve">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</w:rPr>
        <w:t>logiques</w:t>
      </w:r>
      <w:proofErr w:type="spellEnd"/>
    </w:p>
    <w:p w:rsidR="00606BD9" w:rsidRPr="00727538" w:rsidRDefault="00877EE7" w:rsidP="004F2ED0">
      <w:pPr>
        <w:pStyle w:val="Paragrafoelenco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</w:pPr>
      <w:r w:rsidRP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les</w:t>
      </w:r>
      <w:r w:rsidR="00727538" w:rsidRP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</w:t>
      </w:r>
      <w:r w:rsidRP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pronoms</w:t>
      </w:r>
      <w:r w:rsidR="00727538" w:rsidRP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</w:t>
      </w:r>
      <w:r w:rsidRP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personnels</w:t>
      </w:r>
      <w:r w:rsidR="00727538" w:rsidRP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</w:t>
      </w:r>
      <w:proofErr w:type="spellStart"/>
      <w:r w:rsidRP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compléments</w:t>
      </w:r>
      <w:proofErr w:type="spellEnd"/>
      <w:r w:rsidR="00727538" w:rsidRP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 xml:space="preserve"> </w:t>
      </w:r>
      <w:proofErr w:type="spellStart"/>
      <w:r w:rsidRPr="00727538">
        <w:rPr>
          <w:rFonts w:ascii="Times New Roman" w:eastAsia="Times New Roman" w:hAnsi="Times New Roman" w:cs="Times New Roman"/>
          <w:kern w:val="0"/>
          <w:sz w:val="22"/>
          <w:szCs w:val="22"/>
          <w:lang w:val="fr-FR" w:eastAsia="it-IT"/>
        </w:rPr>
        <w:t>accouplés</w:t>
      </w:r>
      <w:proofErr w:type="spellEnd"/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ATTIVITA’ </w:t>
      </w:r>
      <w:proofErr w:type="spellStart"/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DI</w:t>
      </w:r>
      <w:proofErr w:type="spellEnd"/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EDUCAZIONE CIVICA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Con la circolare n. 149 del 16 luglio 2020, il Ministero della Pubblica Istruzione trasmette le Linee guida emanate con Decreto Ministeriale n. 35/2020 e dà attuazione a quanto previsto dalla Legge 92 del 2019 secondo la quale, a partire dall’anno scolastico 2020/2021, l’insegnamento di Educazione civica assurge a pieno titolo a disciplina scolastica e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avrà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quindi un proprio voto e almeno 33 ore annuali dedicate.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Tale iniziativa va a dare piena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legittimità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̀ ad una delle competenze chiave trasversali, ovvero quelle in materia di cittadinanza,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così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come esplicitato a livello comunitario: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“La competenza in materia di cittadinanza si riferisce alla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capacità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di agire da cittadini responsabili e di partecipare pienamente alla vita civica e sociale, in base alla comprensione delle strutture e dei concetti sociali, economici, giuridici e politici oltre che dell’evoluzione a livello globale e della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sostenibilità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̀. (...) Per la competenza in materia di cittadinanza è indispensabile la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capacità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di impegnarsi efficacemente con gli altri per conseguire un interesse comune o pubblico, come lo sviluppo sostenibile della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società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̀.”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Partendo dal curricolo approvato dal Collegio dei docenti e dal Piano orario quinquennale previsto per questo insegnamento, il Consiglio di classe della </w:t>
      </w:r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3 A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L ha deliberato di assegnare alla lingua francese la tematica, tratta dall’Ag</w:t>
      </w:r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enda 2030 “Salute e benessere: un esprit </w:t>
      </w:r>
      <w:proofErr w:type="spellStart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sain</w:t>
      </w:r>
      <w:proofErr w:type="spellEnd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proofErr w:type="spellStart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dans</w:t>
      </w:r>
      <w:proofErr w:type="spellEnd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un </w:t>
      </w:r>
      <w:proofErr w:type="spellStart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corps</w:t>
      </w:r>
      <w:proofErr w:type="spellEnd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proofErr w:type="spellStart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sain</w:t>
      </w:r>
      <w:proofErr w:type="spellEnd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”- </w:t>
      </w:r>
      <w:proofErr w:type="spellStart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Competence</w:t>
      </w:r>
      <w:proofErr w:type="spellEnd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4,</w:t>
      </w:r>
      <w:proofErr w:type="spellStart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Objectif</w:t>
      </w:r>
      <w:proofErr w:type="spellEnd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3, per un totale di 3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ore</w:t>
      </w:r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( marz</w:t>
      </w:r>
      <w:r w:rsidR="00B92AAF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o)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.</w:t>
      </w:r>
    </w:p>
    <w:p w:rsidR="00606BD9" w:rsidRPr="004F2ED0" w:rsidRDefault="00606BD9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</w:p>
    <w:p w:rsidR="00606BD9" w:rsidRPr="004F2ED0" w:rsidRDefault="00606BD9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METODOLOGIE: 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L’impostazione didattica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sarà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̀ di tipo funzionale-comunicativo. La lingua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sarà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̀ presentata nella sua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globalità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̀ attraverso documenti legati a differenti situazioni comunicative. La riflessione sulla lingua si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baserà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̀ sul metodo induttivo. Gli studenti saranno invitati a ricavare la regola attraverso l’osservazione guidata sul testo per poi passare alla sua enunciazione. Il passaggio dalle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abilità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di fruizione a quelle di produzione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avverrà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̀ dopo il momento di fissaggio, in cui le strutture saranno consolidate tramite esercizi per poi essere reimpiegate nelle varie situazioni.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Lo stadio finale della produzione autonoma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sarà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̀ raggiunto in modo graduale grazie a varie strategie: completamento di frasi e di dialoghi, creazioni di dialoghi o di lettere su traccia, per arrivare a brevi composizioni libere.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MEZZI ED ATTREZZATURE: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Testi in adozione</w:t>
      </w:r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: “</w:t>
      </w:r>
      <w:r w:rsidR="00E47866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Insta France” </w:t>
      </w:r>
      <w:proofErr w:type="spellStart"/>
      <w:r w:rsidR="00E47866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dernières</w:t>
      </w:r>
      <w:proofErr w:type="spellEnd"/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proofErr w:type="spellStart"/>
      <w:r w:rsidR="00E47866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unités</w:t>
      </w:r>
      <w:proofErr w:type="spellEnd"/>
      <w:r w:rsidR="00E47866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à </w:t>
      </w:r>
      <w:proofErr w:type="spellStart"/>
      <w:r w:rsidR="00E47866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compléter</w:t>
      </w:r>
      <w:proofErr w:type="spellEnd"/>
      <w:r w:rsidR="00730D63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, “</w:t>
      </w:r>
      <w:proofErr w:type="spellStart"/>
      <w:r w:rsidR="00730D63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labo</w:t>
      </w:r>
      <w:proofErr w:type="spellEnd"/>
      <w:r w:rsidR="00730D63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de </w:t>
      </w:r>
      <w:proofErr w:type="spellStart"/>
      <w:r w:rsidR="00730D63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grammaire</w:t>
      </w:r>
      <w:proofErr w:type="spellEnd"/>
      <w:r w:rsidR="00730D63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”</w:t>
      </w:r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proofErr w:type="spellStart"/>
      <w:r w:rsidR="00730D63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Gauthier</w:t>
      </w:r>
      <w:proofErr w:type="spellEnd"/>
      <w:r w:rsidR="00730D63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, Parodi, </w:t>
      </w:r>
      <w:proofErr w:type="spellStart"/>
      <w:r w:rsidR="00730D63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Vallacco</w:t>
      </w:r>
      <w:proofErr w:type="spellEnd"/>
      <w:r w:rsidR="00730D63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 casa editrice </w:t>
      </w:r>
      <w:proofErr w:type="spellStart"/>
      <w:r w:rsidR="00730D63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Cideb</w:t>
      </w:r>
      <w:proofErr w:type="spellEnd"/>
      <w:r w:rsidR="00730D63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per gli approfondimenti di grammatica</w:t>
      </w:r>
      <w:r w:rsidR="00E47866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, </w:t>
      </w:r>
      <w:proofErr w:type="spellStart"/>
      <w:r w:rsidR="00E47866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livre</w:t>
      </w:r>
      <w:proofErr w:type="spellEnd"/>
      <w:r w:rsidR="00E47866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de </w:t>
      </w:r>
      <w:proofErr w:type="spellStart"/>
      <w:r w:rsidR="00E47866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littérature</w:t>
      </w:r>
      <w:proofErr w:type="spellEnd"/>
      <w:r w:rsidR="00E47866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“</w:t>
      </w:r>
      <w:proofErr w:type="spellStart"/>
      <w:r w:rsidR="00E47866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Echos</w:t>
      </w:r>
      <w:proofErr w:type="spellEnd"/>
      <w:r w:rsidR="00E47866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”, 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eventuali fotocopie integrative, riviste e articoli di giornali francesi, schede pedagogiche, Cd, Dvd, laboratorio linguistico, lavagna interattiva multimediale.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TEMPI: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La programmazione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sarà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̀ ripartita adeguatamente entro i tempi stabiliti, adeguando sempre i contenuti alla risposta degli alunni agli stimoli culturali e ai ritmi di apprendimento della classe.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SPAZI: 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Aula scolastica e </w:t>
      </w:r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ambienti di apprendimento </w:t>
      </w:r>
      <w:r w:rsidR="00606BD9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per le lingue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VERIFICHE: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Le verifiche saranno di tipo informale (per adeguare la programmazione in itinere) e formale (per valutare i risultati raggiunti). Esse riguarderanno sia le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abilità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di comprensione sia quelle di produzione e saranno coerenti con l’impostazione metodologica dell’insegnante. La verifica informale si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baserà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̀ sul controllo dei compiti per casa e sull’osservazione delle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attività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̀ didattiche svolte in classe o in laboratorio,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nonché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́ sul grado di interesse e di partecipazione alle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attività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̀ didattiche proposte. Le prove scritte di verifica formale 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lastRenderedPageBreak/>
        <w:t>saranno basate su quesiti a risposta aperta e a scelta multipla, esercizi di completamento, sostituzione, trasformazione, correzione dell’errore, brani di lettura con domande, formulazione di domande e risposte, esercizi di espansione, brevi traduzioni di tipo comunicativo, costruzione di dialoghi su traccia, stesura di brevi testi informativi, descrittivi e narrativi, lettere, brevi riassunti, esercizi lessicali.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Le verifiche orali saranno effettuate durante la normale interazione quotidiana, sia mediante esposizioni sintetiche di brani o risposte su aspetti specifici dei medesimi, dettati,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attività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̀ di ascolto con tabelle e griglie da compilare e/o con stesura di appunti, drammatizzazione.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br/>
        <w:t xml:space="preserve">Saranno presi in considerazione i seguenti parametri: grado di comprensione della domanda o del testo sottoposti, espressione corretta, </w:t>
      </w:r>
      <w:proofErr w:type="spellStart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capacità</w:t>
      </w:r>
      <w:proofErr w:type="spellEnd"/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di sintesi.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VALUTAZIONE: 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Per la valutazione si </w:t>
      </w:r>
      <w:r w:rsidR="00822DFD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farà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̀ riferimento alle griglie elaborate in sede di Dipartimento di lingue straniere e adeguate alle diverse tipologie di prova scritta o orale.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EVENTUALI ATTIVITÀ INTEGRATIVE ED EXTRACURRICULARI</w:t>
      </w: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: Partecipazione ad eventuali stage linguistici e scambi culturali con scuole di paesi stranieri; potenziamento linguistico per la certificazione DELF; partecipazione a spettacoli teatrali in lingua francese (teatro passivo).</w:t>
      </w:r>
    </w:p>
    <w:p w:rsidR="00CF30D2" w:rsidRPr="004F2ED0" w:rsidRDefault="00727538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Paternò, 31</w:t>
      </w:r>
      <w:r w:rsidR="00CF30D2"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/10/202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5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IL DOCENTE</w:t>
      </w:r>
    </w:p>
    <w:p w:rsidR="00CF30D2" w:rsidRPr="004F2ED0" w:rsidRDefault="00CF30D2" w:rsidP="004F2E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4F2ED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Prof.</w:t>
      </w:r>
      <w:r w:rsidR="0072753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ssa Loredana Lombardo</w:t>
      </w:r>
    </w:p>
    <w:p w:rsidR="00CF30D2" w:rsidRPr="004F2ED0" w:rsidRDefault="00CF30D2" w:rsidP="004F2ED0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CF30D2" w:rsidRPr="004F2ED0" w:rsidSect="005758C1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29B"/>
    <w:multiLevelType w:val="multilevel"/>
    <w:tmpl w:val="E33C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0A7FC4"/>
    <w:multiLevelType w:val="multilevel"/>
    <w:tmpl w:val="E33C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D46131"/>
    <w:multiLevelType w:val="multilevel"/>
    <w:tmpl w:val="E33C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7A1F62"/>
    <w:multiLevelType w:val="hybridMultilevel"/>
    <w:tmpl w:val="692A1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C1E34"/>
    <w:multiLevelType w:val="multilevel"/>
    <w:tmpl w:val="E33C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C915F5"/>
    <w:multiLevelType w:val="multilevel"/>
    <w:tmpl w:val="E33C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8A21D8"/>
    <w:multiLevelType w:val="multilevel"/>
    <w:tmpl w:val="2C48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CF30D2"/>
    <w:rsid w:val="0000000F"/>
    <w:rsid w:val="000436FE"/>
    <w:rsid w:val="000551DF"/>
    <w:rsid w:val="000E0077"/>
    <w:rsid w:val="00214333"/>
    <w:rsid w:val="00285E4A"/>
    <w:rsid w:val="004C097B"/>
    <w:rsid w:val="004F2ED0"/>
    <w:rsid w:val="00500675"/>
    <w:rsid w:val="005758C1"/>
    <w:rsid w:val="00585544"/>
    <w:rsid w:val="006055DF"/>
    <w:rsid w:val="00606BD9"/>
    <w:rsid w:val="006C1796"/>
    <w:rsid w:val="00727538"/>
    <w:rsid w:val="00730D63"/>
    <w:rsid w:val="008026AD"/>
    <w:rsid w:val="0081179B"/>
    <w:rsid w:val="00822DFD"/>
    <w:rsid w:val="00877EE7"/>
    <w:rsid w:val="008B07FA"/>
    <w:rsid w:val="00934CB5"/>
    <w:rsid w:val="009D2B18"/>
    <w:rsid w:val="00AA1976"/>
    <w:rsid w:val="00B51C60"/>
    <w:rsid w:val="00B92AAF"/>
    <w:rsid w:val="00CF30D2"/>
    <w:rsid w:val="00D07857"/>
    <w:rsid w:val="00E47866"/>
    <w:rsid w:val="00E65E98"/>
    <w:rsid w:val="00EB5EE5"/>
    <w:rsid w:val="00F01FB7"/>
    <w:rsid w:val="00FB1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17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F30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</w:rPr>
  </w:style>
  <w:style w:type="paragraph" w:styleId="Paragrafoelenco">
    <w:name w:val="List Paragraph"/>
    <w:basedOn w:val="Normale"/>
    <w:uiPriority w:val="34"/>
    <w:qFormat/>
    <w:rsid w:val="009D2B18"/>
    <w:pPr>
      <w:ind w:left="720"/>
      <w:contextualSpacing/>
    </w:pPr>
  </w:style>
  <w:style w:type="paragraph" w:customStyle="1" w:styleId="Normale1">
    <w:name w:val="Normale1"/>
    <w:rsid w:val="0081179B"/>
    <w:pPr>
      <w:widowControl w:val="0"/>
      <w:spacing w:line="276" w:lineRule="auto"/>
      <w:contextualSpacing/>
    </w:pPr>
    <w:rPr>
      <w:rFonts w:ascii="Arial" w:eastAsia="Arial" w:hAnsi="Arial" w:cs="Arial"/>
      <w:color w:val="000000"/>
      <w:kern w:val="0"/>
      <w:sz w:val="2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E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0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Stefano</cp:lastModifiedBy>
  <cp:revision>2</cp:revision>
  <cp:lastPrinted>2023-10-27T22:08:00Z</cp:lastPrinted>
  <dcterms:created xsi:type="dcterms:W3CDTF">2025-10-31T21:11:00Z</dcterms:created>
  <dcterms:modified xsi:type="dcterms:W3CDTF">2025-10-31T21:11:00Z</dcterms:modified>
</cp:coreProperties>
</file>