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3F177" w14:textId="77777777" w:rsidR="0064058B" w:rsidRDefault="0064058B" w:rsidP="0064058B">
      <w:pPr>
        <w:pStyle w:val="NormaleWeb"/>
        <w:spacing w:before="0"/>
        <w:jc w:val="center"/>
        <w:rPr>
          <w:rFonts w:cs="Times New Roman"/>
        </w:rPr>
      </w:pPr>
      <w:r>
        <w:rPr>
          <w:rStyle w:val="stile51"/>
          <w:rFonts w:cs="Times New Roman"/>
        </w:rPr>
        <w:t>LICEO STATALE LINGUISTICO E DELLE SCIENZE UMANE                          "F. DE SANCTIS"</w:t>
      </w:r>
      <w:r>
        <w:rPr>
          <w:rFonts w:cs="Times New Roman"/>
          <w:b/>
          <w:bCs/>
          <w:sz w:val="27"/>
          <w:szCs w:val="27"/>
        </w:rPr>
        <w:br/>
      </w:r>
      <w:r>
        <w:rPr>
          <w:rStyle w:val="stile161"/>
          <w:rFonts w:cs="Times New Roman"/>
          <w:color w:val="000000"/>
          <w:sz w:val="20"/>
          <w:szCs w:val="20"/>
        </w:rPr>
        <w:t>Via Fogazzaro, 18 - 95047 Paternò (CT) TEL. 095.61.36.690  -  FAX 095.61.36.689</w:t>
      </w:r>
    </w:p>
    <w:p w14:paraId="33136641" w14:textId="77777777" w:rsidR="0064058B" w:rsidRDefault="0064058B" w:rsidP="0064058B">
      <w:pPr>
        <w:jc w:val="center"/>
        <w:rPr>
          <w:rFonts w:ascii="Times New Roman" w:hAnsi="Times New Roman" w:cs="Times New Roman"/>
          <w:sz w:val="12"/>
          <w:szCs w:val="12"/>
        </w:rPr>
      </w:pPr>
      <w:r>
        <w:rPr>
          <w:noProof/>
        </w:rPr>
        <mc:AlternateContent>
          <mc:Choice Requires="wps">
            <w:drawing>
              <wp:inline distT="0" distB="0" distL="0" distR="0" wp14:anchorId="214EC289" wp14:editId="6589BBFD">
                <wp:extent cx="4290060" cy="20320"/>
                <wp:effectExtent l="0" t="0" r="0" b="0"/>
                <wp:docPr id="5" name="Rectangle 1"/>
                <wp:cNvGraphicFramePr/>
                <a:graphic xmlns:a="http://schemas.openxmlformats.org/drawingml/2006/main">
                  <a:graphicData uri="http://schemas.microsoft.com/office/word/2010/wordprocessingShape">
                    <wps:wsp>
                      <wps:cNvSpPr/>
                      <wps:spPr>
                        <a:xfrm>
                          <a:off x="0" y="0"/>
                          <a:ext cx="4289400" cy="19800"/>
                        </a:xfrm>
                        <a:prstGeom prst="rect">
                          <a:avLst/>
                        </a:prstGeom>
                        <a:solidFill>
                          <a:srgbClr val="808080"/>
                        </a:solidFill>
                        <a:ln>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7265B766" id="Rectangle 1" o:spid="_x0000_s1026" style="width:337.8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" fillcolor="gray" stroked="f">
                <w10:anchorlock/>
              </v:rect>
            </w:pict>
          </mc:Fallback>
        </mc:AlternateContent>
      </w:r>
    </w:p>
    <w:p w14:paraId="0A46A78E" w14:textId="77777777" w:rsidR="0064058B" w:rsidRDefault="0064058B" w:rsidP="0064058B">
      <w:pPr>
        <w:jc w:val="center"/>
        <w:rPr>
          <w:rFonts w:ascii="Times New Roman" w:hAnsi="Times New Roman" w:cs="Times New Roman"/>
          <w:sz w:val="12"/>
          <w:szCs w:val="12"/>
        </w:rPr>
      </w:pPr>
    </w:p>
    <w:p w14:paraId="5396A131" w14:textId="77777777" w:rsidR="0064058B" w:rsidRDefault="0064058B" w:rsidP="0064058B">
      <w:pPr>
        <w:jc w:val="center"/>
        <w:rPr>
          <w:rFonts w:ascii="Times New Roman" w:hAnsi="Times New Roman" w:cs="Times New Roman"/>
          <w:b/>
          <w:sz w:val="28"/>
          <w:szCs w:val="28"/>
        </w:rPr>
      </w:pPr>
      <w:r>
        <w:rPr>
          <w:rFonts w:ascii="Times New Roman" w:hAnsi="Times New Roman" w:cs="Times New Roman"/>
          <w:b/>
          <w:sz w:val="28"/>
          <w:szCs w:val="28"/>
        </w:rPr>
        <w:t>Programmazione Didattica Disciplinare di Scienze Naturali</w:t>
      </w:r>
    </w:p>
    <w:p w14:paraId="54B2ADE4" w14:textId="5397C459" w:rsidR="0064058B" w:rsidRDefault="0064058B" w:rsidP="0064058B">
      <w:pPr>
        <w:spacing w:line="360" w:lineRule="auto"/>
        <w:jc w:val="center"/>
        <w:rPr>
          <w:rFonts w:ascii="Times New Roman" w:hAnsi="Times New Roman" w:cs="Times New Roman"/>
        </w:rPr>
      </w:pPr>
      <w:r>
        <w:rPr>
          <w:rFonts w:ascii="Times New Roman" w:hAnsi="Times New Roman" w:cs="Times New Roman"/>
          <w:b/>
          <w:sz w:val="28"/>
          <w:szCs w:val="28"/>
        </w:rPr>
        <w:t>CLASSE   3^BP</w:t>
      </w:r>
    </w:p>
    <w:p w14:paraId="65C5DC8B" w14:textId="7F684900" w:rsidR="0064058B" w:rsidRDefault="0064058B" w:rsidP="0064058B">
      <w:pPr>
        <w:pStyle w:val="Titolo1"/>
        <w:numPr>
          <w:ilvl w:val="0"/>
          <w:numId w:val="1"/>
        </w:numPr>
        <w:tabs>
          <w:tab w:val="left" w:pos="0"/>
        </w:tabs>
        <w:ind w:left="0" w:firstLine="0"/>
        <w:rPr>
          <w:rFonts w:ascii="Times New Roman" w:hAnsi="Times New Roman" w:cs="Times New Roman"/>
          <w:sz w:val="12"/>
          <w:szCs w:val="12"/>
        </w:rPr>
      </w:pPr>
      <w:r>
        <w:rPr>
          <w:rFonts w:ascii="Times New Roman" w:hAnsi="Times New Roman" w:cs="Times New Roman"/>
        </w:rPr>
        <w:t>A.S. 202</w:t>
      </w:r>
      <w:r w:rsidR="000A4882">
        <w:rPr>
          <w:rFonts w:ascii="Times New Roman" w:hAnsi="Times New Roman" w:cs="Times New Roman"/>
        </w:rPr>
        <w:t>5</w:t>
      </w:r>
      <w:r>
        <w:rPr>
          <w:rFonts w:ascii="Times New Roman" w:hAnsi="Times New Roman" w:cs="Times New Roman"/>
        </w:rPr>
        <w:t>/202</w:t>
      </w:r>
      <w:r w:rsidR="000A4882">
        <w:rPr>
          <w:rFonts w:ascii="Times New Roman" w:hAnsi="Times New Roman" w:cs="Times New Roman"/>
        </w:rPr>
        <w:t>6</w:t>
      </w:r>
    </w:p>
    <w:p w14:paraId="72AA9CBB" w14:textId="77777777" w:rsidR="0064058B" w:rsidRDefault="0064058B" w:rsidP="0064058B">
      <w:pPr>
        <w:tabs>
          <w:tab w:val="left" w:pos="0"/>
        </w:tabs>
        <w:rPr>
          <w:rFonts w:ascii="Times New Roman" w:hAnsi="Times New Roman" w:cs="Times New Roman"/>
          <w:sz w:val="12"/>
          <w:szCs w:val="12"/>
        </w:rPr>
      </w:pPr>
    </w:p>
    <w:p w14:paraId="164BA2C7" w14:textId="77777777" w:rsidR="0064058B" w:rsidRDefault="0064058B" w:rsidP="0064058B">
      <w:pPr>
        <w:jc w:val="center"/>
        <w:rPr>
          <w:rFonts w:ascii="Times New Roman" w:hAnsi="Times New Roman" w:cs="Times New Roman"/>
          <w:sz w:val="12"/>
          <w:szCs w:val="12"/>
        </w:rPr>
      </w:pPr>
    </w:p>
    <w:tbl>
      <w:tblPr>
        <w:tblW w:w="9778" w:type="dxa"/>
        <w:tblLook w:val="0000" w:firstRow="0" w:lastRow="0" w:firstColumn="0" w:lastColumn="0" w:noHBand="0" w:noVBand="0"/>
      </w:tblPr>
      <w:tblGrid>
        <w:gridCol w:w="2808"/>
        <w:gridCol w:w="6970"/>
      </w:tblGrid>
      <w:tr w:rsidR="0064058B" w14:paraId="1E7EBBC8" w14:textId="77777777" w:rsidTr="00564683">
        <w:tc>
          <w:tcPr>
            <w:tcW w:w="2808" w:type="dxa"/>
          </w:tcPr>
          <w:p w14:paraId="6EB0750C" w14:textId="77777777" w:rsidR="0064058B" w:rsidRDefault="0064058B" w:rsidP="00564683">
            <w:pPr>
              <w:snapToGrid w:val="0"/>
              <w:rPr>
                <w:rFonts w:ascii="Times New Roman" w:hAnsi="Times New Roman" w:cs="Times New Roman"/>
                <w:b/>
                <w:i/>
                <w:iCs/>
              </w:rPr>
            </w:pPr>
            <w:r>
              <w:rPr>
                <w:rFonts w:ascii="Times New Roman" w:hAnsi="Times New Roman" w:cs="Times New Roman"/>
                <w:b/>
              </w:rPr>
              <w:t>INDIRIZZO DI STUDI:</w:t>
            </w:r>
          </w:p>
        </w:tc>
        <w:tc>
          <w:tcPr>
            <w:tcW w:w="6969" w:type="dxa"/>
            <w:tcBorders>
              <w:bottom w:val="single" w:sz="4" w:space="0" w:color="000000"/>
            </w:tcBorders>
          </w:tcPr>
          <w:p w14:paraId="181CA8A7" w14:textId="2FC39438" w:rsidR="0064058B" w:rsidRPr="0064058B" w:rsidRDefault="0064058B" w:rsidP="00564683">
            <w:pPr>
              <w:snapToGrid w:val="0"/>
              <w:rPr>
                <w:rFonts w:ascii="Times New Roman" w:hAnsi="Times New Roman" w:cs="Times New Roman"/>
                <w:b/>
                <w:i/>
                <w:iCs/>
              </w:rPr>
            </w:pPr>
            <w:r>
              <w:rPr>
                <w:rFonts w:ascii="Times New Roman" w:hAnsi="Times New Roman" w:cs="Times New Roman"/>
                <w:b/>
                <w:i/>
                <w:iCs/>
              </w:rPr>
              <w:t>Liceo delle</w:t>
            </w:r>
            <w:r>
              <w:rPr>
                <w:rFonts w:ascii="Times New Roman" w:hAnsi="Times New Roman" w:cs="Times New Roman"/>
                <w:b/>
              </w:rPr>
              <w:t xml:space="preserve"> </w:t>
            </w:r>
            <w:r>
              <w:rPr>
                <w:rFonts w:ascii="Times New Roman" w:hAnsi="Times New Roman" w:cs="Times New Roman"/>
                <w:b/>
                <w:i/>
                <w:iCs/>
              </w:rPr>
              <w:t>Scienze Uman</w:t>
            </w:r>
            <w:r w:rsidR="002D3045">
              <w:rPr>
                <w:rFonts w:ascii="Times New Roman" w:hAnsi="Times New Roman" w:cs="Times New Roman"/>
                <w:b/>
                <w:i/>
                <w:iCs/>
              </w:rPr>
              <w:t>e</w:t>
            </w:r>
          </w:p>
        </w:tc>
      </w:tr>
    </w:tbl>
    <w:p w14:paraId="7EF6991B" w14:textId="77777777" w:rsidR="0064058B" w:rsidRDefault="0064058B" w:rsidP="0064058B">
      <w:pPr>
        <w:rPr>
          <w:rFonts w:ascii="Times New Roman" w:hAnsi="Times New Roman" w:cs="Times New Roman"/>
        </w:rPr>
      </w:pPr>
    </w:p>
    <w:tbl>
      <w:tblPr>
        <w:tblW w:w="9778" w:type="dxa"/>
        <w:tblLook w:val="0000" w:firstRow="0" w:lastRow="0" w:firstColumn="0" w:lastColumn="0" w:noHBand="0" w:noVBand="0"/>
      </w:tblPr>
      <w:tblGrid>
        <w:gridCol w:w="1546"/>
        <w:gridCol w:w="8232"/>
      </w:tblGrid>
      <w:tr w:rsidR="0064058B" w14:paraId="162D3DAA" w14:textId="77777777" w:rsidTr="00564683">
        <w:tc>
          <w:tcPr>
            <w:tcW w:w="1546" w:type="dxa"/>
          </w:tcPr>
          <w:p w14:paraId="555C9C84" w14:textId="77777777" w:rsidR="0064058B" w:rsidRDefault="0064058B" w:rsidP="00564683">
            <w:pPr>
              <w:snapToGrid w:val="0"/>
              <w:rPr>
                <w:rFonts w:ascii="Times New Roman" w:hAnsi="Times New Roman" w:cs="Times New Roman"/>
                <w:b/>
              </w:rPr>
            </w:pPr>
            <w:r>
              <w:rPr>
                <w:rFonts w:ascii="Times New Roman" w:hAnsi="Times New Roman" w:cs="Times New Roman"/>
                <w:b/>
              </w:rPr>
              <w:t>DOCENTE:</w:t>
            </w:r>
          </w:p>
        </w:tc>
        <w:tc>
          <w:tcPr>
            <w:tcW w:w="8231" w:type="dxa"/>
            <w:tcBorders>
              <w:bottom w:val="single" w:sz="4" w:space="0" w:color="000000"/>
            </w:tcBorders>
          </w:tcPr>
          <w:p w14:paraId="5CED4998" w14:textId="72B05953" w:rsidR="0064058B" w:rsidRDefault="0064058B" w:rsidP="00564683">
            <w:pPr>
              <w:snapToGrid w:val="0"/>
              <w:rPr>
                <w:rFonts w:ascii="Times New Roman" w:hAnsi="Times New Roman" w:cs="Times New Roman"/>
              </w:rPr>
            </w:pPr>
            <w:r>
              <w:rPr>
                <w:rFonts w:ascii="Times New Roman" w:hAnsi="Times New Roman" w:cs="Times New Roman"/>
                <w:b/>
              </w:rPr>
              <w:t xml:space="preserve">Prof.ssa Conigliello Barbara </w:t>
            </w:r>
          </w:p>
        </w:tc>
      </w:tr>
    </w:tbl>
    <w:p w14:paraId="60A35662" w14:textId="77777777" w:rsidR="0064058B" w:rsidRDefault="0064058B" w:rsidP="0064058B">
      <w:pPr>
        <w:spacing w:line="360" w:lineRule="auto"/>
        <w:jc w:val="center"/>
        <w:rPr>
          <w:rFonts w:ascii="Times New Roman" w:hAnsi="Times New Roman" w:cs="Times New Roman"/>
        </w:rPr>
      </w:pPr>
    </w:p>
    <w:p w14:paraId="7535CD35" w14:textId="77777777" w:rsidR="0064058B" w:rsidRDefault="0064058B" w:rsidP="0064058B">
      <w:pPr>
        <w:rPr>
          <w:rFonts w:ascii="Times New Roman" w:hAnsi="Times New Roman" w:cs="Times New Roman"/>
          <w:sz w:val="12"/>
          <w:szCs w:val="12"/>
        </w:rPr>
      </w:pPr>
    </w:p>
    <w:p w14:paraId="2C0E61C4" w14:textId="77777777" w:rsidR="0064058B" w:rsidRDefault="0064058B" w:rsidP="0064058B">
      <w:pPr>
        <w:pBdr>
          <w:top w:val="single" w:sz="4" w:space="1" w:color="000000"/>
          <w:left w:val="single" w:sz="4" w:space="4" w:color="000000"/>
          <w:bottom w:val="single" w:sz="4" w:space="1" w:color="000000"/>
          <w:right w:val="single" w:sz="4" w:space="0" w:color="000000"/>
        </w:pBdr>
        <w:spacing w:after="120"/>
        <w:rPr>
          <w:rFonts w:ascii="Times New Roman" w:eastAsia="Times New Roman" w:hAnsi="Times New Roman" w:cs="Times New Roman"/>
          <w:b/>
          <w:bCs/>
          <w:i/>
          <w:iCs/>
          <w:sz w:val="24"/>
          <w:szCs w:val="24"/>
        </w:rPr>
      </w:pPr>
      <w:r>
        <w:rPr>
          <w:rFonts w:ascii="Times New Roman" w:hAnsi="Times New Roman" w:cs="Times New Roman"/>
          <w:b/>
          <w:sz w:val="24"/>
          <w:szCs w:val="24"/>
        </w:rPr>
        <w:t xml:space="preserve">CONTENUTI </w:t>
      </w:r>
    </w:p>
    <w:p w14:paraId="3EC96B41" w14:textId="77777777" w:rsidR="0064058B" w:rsidRDefault="0064058B" w:rsidP="0064058B">
      <w:pPr>
        <w:pStyle w:val="Contenutotabella"/>
        <w:tabs>
          <w:tab w:val="left" w:pos="2160"/>
        </w:tabs>
        <w:spacing w:line="200" w:lineRule="atLeast"/>
        <w:ind w:right="212"/>
        <w:jc w:val="both"/>
        <w:rPr>
          <w:rFonts w:eastAsia="Times New Roman" w:cs="Times New Roman"/>
          <w:lang w:bidi="ar-SA"/>
        </w:rPr>
      </w:pPr>
      <w:r>
        <w:rPr>
          <w:rFonts w:eastAsia="Times New Roman" w:cs="Times New Roman"/>
          <w:b/>
          <w:bCs/>
          <w:i/>
          <w:iCs/>
          <w:lang w:bidi="ar-SA"/>
        </w:rPr>
        <w:t>Chimica</w:t>
      </w:r>
      <w:r>
        <w:rPr>
          <w:rFonts w:eastAsia="Times New Roman" w:cs="Times New Roman"/>
          <w:lang w:bidi="ar-SA"/>
        </w:rPr>
        <w:t xml:space="preserve">  </w:t>
      </w:r>
    </w:p>
    <w:p w14:paraId="5024684A" w14:textId="77777777" w:rsidR="0064058B" w:rsidRDefault="0064058B" w:rsidP="0064058B">
      <w:pPr>
        <w:pStyle w:val="Contenutotabella"/>
        <w:tabs>
          <w:tab w:val="left" w:pos="2160"/>
        </w:tabs>
        <w:spacing w:line="200" w:lineRule="atLeast"/>
        <w:ind w:left="720" w:right="212"/>
        <w:jc w:val="both"/>
        <w:rPr>
          <w:rStyle w:val="Enfasi"/>
          <w:rFonts w:eastAsia="Times New Roman" w:cs="Times New Roman"/>
          <w:b/>
          <w:bCs/>
          <w:i w:val="0"/>
          <w:iCs w:val="0"/>
          <w:lang w:bidi="ar-SA"/>
        </w:rPr>
      </w:pPr>
    </w:p>
    <w:p w14:paraId="1FC1CA42" w14:textId="77777777" w:rsidR="0064058B" w:rsidRDefault="0064058B" w:rsidP="0064058B">
      <w:pPr>
        <w:pStyle w:val="Contenutotabella"/>
        <w:tabs>
          <w:tab w:val="left" w:pos="2160"/>
        </w:tabs>
        <w:spacing w:line="200" w:lineRule="atLeast"/>
        <w:ind w:left="142" w:right="212"/>
        <w:jc w:val="both"/>
        <w:rPr>
          <w:rFonts w:eastAsia="Times New Roman" w:cs="Times New Roman"/>
          <w:lang w:bidi="ar-SA"/>
        </w:rPr>
      </w:pPr>
      <w:r>
        <w:rPr>
          <w:rStyle w:val="Enfasi"/>
          <w:rFonts w:eastAsia="Times New Roman" w:cs="Times New Roman"/>
          <w:b/>
          <w:bCs/>
          <w:i w:val="0"/>
          <w:iCs w:val="0"/>
          <w:lang w:bidi="ar-SA"/>
        </w:rPr>
        <w:t>Modulo 1: Atomo, elementi, composti e legami chimici</w:t>
      </w:r>
    </w:p>
    <w:p w14:paraId="6879049D"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bidi="ar-SA"/>
        </w:rPr>
      </w:pPr>
      <w:r>
        <w:rPr>
          <w:rFonts w:eastAsia="Times New Roman" w:cs="Times New Roman"/>
          <w:lang w:bidi="ar-SA"/>
        </w:rPr>
        <w:t xml:space="preserve">L’atomo e la sua struttura; </w:t>
      </w:r>
    </w:p>
    <w:p w14:paraId="05B2F58C"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val="en-US" w:bidi="ar-SA"/>
        </w:rPr>
      </w:pPr>
      <w:r>
        <w:rPr>
          <w:rFonts w:eastAsia="Times New Roman" w:cs="Times New Roman"/>
          <w:lang w:val="en-GB" w:bidi="ar-SA"/>
        </w:rPr>
        <w:t>i modelli atomici (Thomson, Rutherford, Bohr) ;</w:t>
      </w:r>
    </w:p>
    <w:p w14:paraId="3D82AEA9"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bidi="ar-SA"/>
        </w:rPr>
      </w:pPr>
      <w:r>
        <w:rPr>
          <w:rFonts w:eastAsia="Times New Roman" w:cs="Times New Roman"/>
          <w:lang w:bidi="ar-SA"/>
        </w:rPr>
        <w:t xml:space="preserve">il nucleo atomico, gli isotopi, la radioattività e l'energia nucleare; </w:t>
      </w:r>
    </w:p>
    <w:p w14:paraId="59736914"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bidi="ar-SA"/>
        </w:rPr>
      </w:pPr>
      <w:r>
        <w:rPr>
          <w:rFonts w:eastAsia="Times New Roman" w:cs="Times New Roman"/>
          <w:lang w:bidi="ar-SA"/>
        </w:rPr>
        <w:t>il modello quantomeccanico;</w:t>
      </w:r>
    </w:p>
    <w:p w14:paraId="3B92FC62"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bidi="ar-SA"/>
        </w:rPr>
      </w:pPr>
      <w:r>
        <w:rPr>
          <w:rFonts w:eastAsia="Times New Roman" w:cs="Times New Roman"/>
          <w:lang w:bidi="ar-SA"/>
        </w:rPr>
        <w:t>numeri quantici e configurazione elettronica;</w:t>
      </w:r>
    </w:p>
    <w:p w14:paraId="10E90675"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bidi="ar-SA"/>
        </w:rPr>
      </w:pPr>
      <w:r>
        <w:rPr>
          <w:rFonts w:eastAsia="Times New Roman" w:cs="Times New Roman"/>
          <w:lang w:bidi="ar-SA"/>
        </w:rPr>
        <w:t>la notazione di Lewis;</w:t>
      </w:r>
    </w:p>
    <w:p w14:paraId="56A97B96"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bidi="ar-SA"/>
        </w:rPr>
      </w:pPr>
      <w:r>
        <w:rPr>
          <w:rFonts w:eastAsia="Times New Roman" w:cs="Times New Roman"/>
          <w:lang w:bidi="ar-SA"/>
        </w:rPr>
        <w:t>la tavola periodica degli elementi: caratteristiche e  proprietà;</w:t>
      </w:r>
    </w:p>
    <w:p w14:paraId="3EF71577"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bidi="ar-SA"/>
        </w:rPr>
      </w:pPr>
      <w:r>
        <w:rPr>
          <w:rFonts w:eastAsia="Times New Roman" w:cs="Times New Roman"/>
          <w:lang w:bidi="ar-SA"/>
        </w:rPr>
        <w:t>la regola dell’ottetto;</w:t>
      </w:r>
    </w:p>
    <w:p w14:paraId="27FF4641" w14:textId="77777777" w:rsidR="0064058B" w:rsidRDefault="0064058B" w:rsidP="0064058B">
      <w:pPr>
        <w:pStyle w:val="Contenutotabella"/>
        <w:numPr>
          <w:ilvl w:val="0"/>
          <w:numId w:val="3"/>
        </w:numPr>
        <w:tabs>
          <w:tab w:val="left" w:pos="716"/>
        </w:tabs>
        <w:spacing w:line="200" w:lineRule="atLeast"/>
        <w:ind w:right="212"/>
        <w:jc w:val="both"/>
        <w:rPr>
          <w:rFonts w:eastAsia="Times New Roman" w:cs="Times New Roman"/>
          <w:lang w:bidi="ar-SA"/>
        </w:rPr>
      </w:pPr>
      <w:r>
        <w:rPr>
          <w:rFonts w:eastAsia="Times New Roman" w:cs="Times New Roman"/>
          <w:lang w:bidi="ar-SA"/>
        </w:rPr>
        <w:t>legami chimici e differenza di elettronegatività</w:t>
      </w:r>
      <w:r>
        <w:rPr>
          <w:rFonts w:eastAsia="Times New Roman" w:cs="Times New Roman"/>
          <w:i/>
          <w:iCs/>
          <w:lang w:bidi="ar-SA"/>
        </w:rPr>
        <w:t xml:space="preserve"> ;</w:t>
      </w:r>
    </w:p>
    <w:p w14:paraId="07370528" w14:textId="77777777" w:rsidR="0064058B" w:rsidRDefault="0064058B" w:rsidP="0064058B">
      <w:pPr>
        <w:pStyle w:val="Contenutotabella"/>
        <w:numPr>
          <w:ilvl w:val="0"/>
          <w:numId w:val="3"/>
        </w:numPr>
        <w:tabs>
          <w:tab w:val="left" w:pos="716"/>
        </w:tabs>
        <w:spacing w:line="200" w:lineRule="atLeast"/>
        <w:ind w:right="212"/>
        <w:jc w:val="both"/>
        <w:rPr>
          <w:rFonts w:eastAsia="Times New Roman" w:cs="Times New Roman"/>
          <w:lang w:bidi="ar-SA"/>
        </w:rPr>
      </w:pPr>
      <w:r>
        <w:rPr>
          <w:rFonts w:eastAsia="Times New Roman" w:cs="Times New Roman"/>
          <w:lang w:bidi="ar-SA"/>
        </w:rPr>
        <w:t>legami intermolecolari;</w:t>
      </w:r>
    </w:p>
    <w:p w14:paraId="64CD8554" w14:textId="77777777" w:rsidR="0064058B" w:rsidRDefault="0064058B" w:rsidP="0064058B">
      <w:pPr>
        <w:pStyle w:val="Contenutotabella"/>
        <w:numPr>
          <w:ilvl w:val="0"/>
          <w:numId w:val="3"/>
        </w:numPr>
        <w:tabs>
          <w:tab w:val="left" w:pos="716"/>
        </w:tabs>
        <w:spacing w:line="200" w:lineRule="atLeast"/>
        <w:ind w:right="212"/>
        <w:jc w:val="both"/>
        <w:rPr>
          <w:rFonts w:eastAsia="Times New Roman" w:cs="Times New Roman"/>
          <w:lang w:bidi="ar-SA"/>
        </w:rPr>
      </w:pPr>
      <w:r>
        <w:rPr>
          <w:rFonts w:eastAsia="Times New Roman" w:cs="Times New Roman"/>
          <w:lang w:bidi="ar-SA"/>
        </w:rPr>
        <w:t>la forma delle molecole e la stechiometria</w:t>
      </w:r>
      <w:r>
        <w:rPr>
          <w:rFonts w:eastAsia="Times New Roman" w:cs="Times New Roman"/>
          <w:i/>
          <w:iCs/>
          <w:lang w:bidi="ar-SA"/>
        </w:rPr>
        <w:t xml:space="preserve"> (cenni);</w:t>
      </w:r>
    </w:p>
    <w:p w14:paraId="3B80D164" w14:textId="77777777" w:rsidR="0064058B" w:rsidRDefault="0064058B" w:rsidP="0064058B">
      <w:pPr>
        <w:pStyle w:val="Contenutotabella"/>
        <w:tabs>
          <w:tab w:val="left" w:pos="716"/>
        </w:tabs>
        <w:spacing w:line="200" w:lineRule="atLeast"/>
        <w:ind w:left="1080" w:right="212"/>
        <w:jc w:val="both"/>
      </w:pPr>
    </w:p>
    <w:p w14:paraId="57EDB60E" w14:textId="77777777" w:rsidR="0064058B" w:rsidRDefault="0064058B" w:rsidP="0064058B">
      <w:pPr>
        <w:pStyle w:val="Contenutotabella"/>
        <w:tabs>
          <w:tab w:val="left" w:pos="716"/>
        </w:tabs>
        <w:spacing w:line="200" w:lineRule="atLeast"/>
        <w:ind w:left="1080" w:right="212"/>
        <w:jc w:val="both"/>
        <w:rPr>
          <w:rFonts w:eastAsia="Times New Roman" w:cs="Times New Roman"/>
          <w:lang w:bidi="ar-SA"/>
        </w:rPr>
      </w:pPr>
    </w:p>
    <w:p w14:paraId="556E10ED" w14:textId="77777777" w:rsidR="0064058B" w:rsidRDefault="0064058B" w:rsidP="0064058B">
      <w:pPr>
        <w:pStyle w:val="Contenutotabella"/>
        <w:tabs>
          <w:tab w:val="left" w:pos="2160"/>
        </w:tabs>
        <w:spacing w:before="480" w:line="200" w:lineRule="atLeast"/>
        <w:ind w:right="210"/>
        <w:jc w:val="both"/>
        <w:rPr>
          <w:rStyle w:val="Enfasi"/>
          <w:rFonts w:eastAsia="Times New Roman" w:cs="Times New Roman"/>
          <w:b/>
          <w:bCs/>
          <w:lang w:bidi="ar-SA"/>
        </w:rPr>
      </w:pPr>
      <w:r>
        <w:rPr>
          <w:rFonts w:eastAsia="Times New Roman" w:cs="Times New Roman"/>
          <w:b/>
          <w:bCs/>
          <w:i/>
          <w:iCs/>
          <w:lang w:bidi="ar-SA"/>
        </w:rPr>
        <w:t>Scienze della Terra</w:t>
      </w:r>
    </w:p>
    <w:p w14:paraId="7A8C25C4" w14:textId="77777777" w:rsidR="0064058B" w:rsidRDefault="0064058B" w:rsidP="0064058B">
      <w:pPr>
        <w:pStyle w:val="Contenutotabella"/>
        <w:tabs>
          <w:tab w:val="left" w:pos="2160"/>
        </w:tabs>
        <w:spacing w:before="240" w:line="200" w:lineRule="atLeast"/>
        <w:ind w:left="142" w:right="210"/>
        <w:jc w:val="both"/>
        <w:rPr>
          <w:rStyle w:val="Enfasi"/>
          <w:rFonts w:eastAsia="Times New Roman" w:cs="Times New Roman"/>
          <w:i w:val="0"/>
          <w:iCs w:val="0"/>
          <w:lang w:bidi="ar-SA"/>
        </w:rPr>
      </w:pPr>
      <w:r>
        <w:rPr>
          <w:rStyle w:val="Enfasi"/>
          <w:rFonts w:eastAsia="Times New Roman" w:cs="Times New Roman"/>
          <w:b/>
          <w:bCs/>
          <w:i w:val="0"/>
          <w:iCs w:val="0"/>
          <w:lang w:bidi="ar-SA"/>
        </w:rPr>
        <w:t xml:space="preserve">Modulo 2: La litosfera </w:t>
      </w:r>
    </w:p>
    <w:p w14:paraId="6D91CFF4" w14:textId="77777777" w:rsidR="0064058B" w:rsidRDefault="0064058B" w:rsidP="0064058B">
      <w:pPr>
        <w:pStyle w:val="Contenutotabella"/>
        <w:numPr>
          <w:ilvl w:val="0"/>
          <w:numId w:val="2"/>
        </w:numPr>
        <w:tabs>
          <w:tab w:val="left" w:pos="1029"/>
        </w:tabs>
        <w:spacing w:line="200" w:lineRule="atLeast"/>
        <w:ind w:left="720" w:right="212"/>
        <w:jc w:val="both"/>
        <w:rPr>
          <w:rStyle w:val="Enfasi"/>
          <w:rFonts w:eastAsia="Times New Roman" w:cs="Times New Roman"/>
          <w:i w:val="0"/>
          <w:iCs w:val="0"/>
          <w:lang w:bidi="ar-SA"/>
        </w:rPr>
      </w:pPr>
      <w:r>
        <w:rPr>
          <w:rStyle w:val="Enfasi"/>
          <w:rFonts w:eastAsia="Times New Roman" w:cs="Times New Roman"/>
          <w:i w:val="0"/>
          <w:iCs w:val="0"/>
          <w:lang w:bidi="ar-SA"/>
        </w:rPr>
        <w:t xml:space="preserve">L'interno della Terra; </w:t>
      </w:r>
    </w:p>
    <w:p w14:paraId="0DE3B84F" w14:textId="77777777" w:rsidR="0064058B" w:rsidRDefault="0064058B" w:rsidP="0064058B">
      <w:pPr>
        <w:pStyle w:val="Contenutotabella"/>
        <w:numPr>
          <w:ilvl w:val="0"/>
          <w:numId w:val="2"/>
        </w:numPr>
        <w:tabs>
          <w:tab w:val="left" w:pos="1029"/>
        </w:tabs>
        <w:spacing w:line="200" w:lineRule="atLeast"/>
        <w:ind w:left="720" w:right="212"/>
        <w:jc w:val="both"/>
        <w:rPr>
          <w:rStyle w:val="Enfasi"/>
          <w:rFonts w:eastAsia="Times New Roman" w:cs="Times New Roman"/>
          <w:i w:val="0"/>
          <w:iCs w:val="0"/>
          <w:lang w:bidi="ar-SA"/>
        </w:rPr>
      </w:pPr>
      <w:r>
        <w:rPr>
          <w:rStyle w:val="Enfasi"/>
          <w:rFonts w:eastAsia="Times New Roman" w:cs="Times New Roman"/>
          <w:i w:val="0"/>
          <w:iCs w:val="0"/>
          <w:lang w:bidi="ar-SA"/>
        </w:rPr>
        <w:t>il suolo;</w:t>
      </w:r>
    </w:p>
    <w:p w14:paraId="74225B21" w14:textId="77777777" w:rsidR="0064058B" w:rsidRDefault="0064058B" w:rsidP="0064058B">
      <w:pPr>
        <w:pStyle w:val="Contenutotabella"/>
        <w:numPr>
          <w:ilvl w:val="0"/>
          <w:numId w:val="2"/>
        </w:numPr>
        <w:tabs>
          <w:tab w:val="left" w:pos="1029"/>
        </w:tabs>
        <w:spacing w:line="200" w:lineRule="atLeast"/>
        <w:ind w:left="720" w:right="212"/>
        <w:jc w:val="both"/>
        <w:rPr>
          <w:rFonts w:eastAsia="Times New Roman" w:cs="Times New Roman"/>
          <w:lang w:bidi="ar-SA"/>
        </w:rPr>
      </w:pPr>
      <w:r>
        <w:rPr>
          <w:rStyle w:val="Enfasi"/>
          <w:rFonts w:eastAsia="Times New Roman" w:cs="Times New Roman"/>
          <w:i w:val="0"/>
          <w:iCs w:val="0"/>
          <w:lang w:bidi="ar-SA"/>
        </w:rPr>
        <w:t>minerali e rocce: origine, caratteristiche, classificazione.</w:t>
      </w:r>
    </w:p>
    <w:p w14:paraId="650EF62D" w14:textId="77777777" w:rsidR="0064058B" w:rsidRDefault="0064058B" w:rsidP="0064058B">
      <w:pPr>
        <w:pStyle w:val="Contenutotabella"/>
        <w:tabs>
          <w:tab w:val="left" w:pos="1500"/>
          <w:tab w:val="left" w:pos="1725"/>
        </w:tabs>
        <w:spacing w:line="200" w:lineRule="atLeast"/>
        <w:ind w:left="750" w:right="212"/>
        <w:jc w:val="both"/>
        <w:rPr>
          <w:rFonts w:eastAsia="Times New Roman" w:cs="Times New Roman"/>
          <w:lang w:bidi="ar-SA"/>
        </w:rPr>
      </w:pPr>
    </w:p>
    <w:p w14:paraId="0A06F97D" w14:textId="77777777" w:rsidR="0064058B" w:rsidRDefault="0064058B" w:rsidP="0064058B">
      <w:pPr>
        <w:pStyle w:val="Contenutotabella"/>
        <w:tabs>
          <w:tab w:val="left" w:pos="1500"/>
          <w:tab w:val="left" w:pos="1725"/>
        </w:tabs>
        <w:spacing w:line="200" w:lineRule="atLeast"/>
        <w:ind w:right="212"/>
        <w:jc w:val="both"/>
        <w:rPr>
          <w:rStyle w:val="Enfasi"/>
          <w:rFonts w:eastAsia="Times New Roman" w:cs="Times New Roman"/>
          <w:b/>
          <w:bCs/>
          <w:i w:val="0"/>
          <w:iCs w:val="0"/>
          <w:lang w:bidi="ar-SA"/>
        </w:rPr>
      </w:pPr>
      <w:r>
        <w:rPr>
          <w:rFonts w:eastAsia="Times New Roman" w:cs="Times New Roman"/>
          <w:b/>
          <w:bCs/>
          <w:i/>
          <w:iCs/>
          <w:lang w:bidi="ar-SA"/>
        </w:rPr>
        <w:t>Biologia</w:t>
      </w:r>
    </w:p>
    <w:p w14:paraId="489DDB6B" w14:textId="77777777" w:rsidR="0064058B" w:rsidRDefault="0064058B" w:rsidP="0064058B">
      <w:pPr>
        <w:pStyle w:val="Contenutotabella"/>
        <w:tabs>
          <w:tab w:val="left" w:pos="1500"/>
          <w:tab w:val="left" w:pos="1725"/>
        </w:tabs>
        <w:spacing w:line="200" w:lineRule="atLeast"/>
        <w:ind w:left="284" w:right="212"/>
        <w:jc w:val="both"/>
        <w:rPr>
          <w:rStyle w:val="Enfasi"/>
          <w:rFonts w:eastAsia="Times New Roman" w:cs="Times New Roman"/>
          <w:b/>
          <w:bCs/>
          <w:i w:val="0"/>
          <w:iCs w:val="0"/>
          <w:lang w:bidi="ar-SA"/>
        </w:rPr>
      </w:pPr>
      <w:r>
        <w:rPr>
          <w:rStyle w:val="Enfasi"/>
          <w:rFonts w:eastAsia="Times New Roman" w:cs="Times New Roman"/>
          <w:b/>
          <w:bCs/>
          <w:i w:val="0"/>
          <w:iCs w:val="0"/>
          <w:lang w:bidi="ar-SA"/>
        </w:rPr>
        <w:lastRenderedPageBreak/>
        <w:t>Modulo 3: genetica ed evoluzione</w:t>
      </w:r>
    </w:p>
    <w:p w14:paraId="57667229" w14:textId="13A804A9" w:rsidR="000A4882" w:rsidRDefault="000A4882" w:rsidP="000A4882">
      <w:pPr>
        <w:pStyle w:val="Contenutotabella"/>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 xml:space="preserve">            Il ciclo cellulare:Mitosi e Meiosi (Ripetizione)</w:t>
      </w:r>
    </w:p>
    <w:p w14:paraId="6AF77BC0"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Struttura e funzione del DNA, duplicazione, trascrizione; traduzione delle proteine e codice genetico;</w:t>
      </w:r>
    </w:p>
    <w:p w14:paraId="33535376"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mutazioni genetiche, rischi ambientali e genetici, cause e conseguenze per la salute;</w:t>
      </w:r>
    </w:p>
    <w:p w14:paraId="1EB5A020"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cenni sulla regolazione dell’espressione genica;</w:t>
      </w:r>
    </w:p>
    <w:p w14:paraId="38CC9F54"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cenni di genetica di popolazione;</w:t>
      </w:r>
    </w:p>
    <w:p w14:paraId="1D0919BB"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le ere geologiche e i fossili;</w:t>
      </w:r>
    </w:p>
    <w:p w14:paraId="012CE7F7"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classificazione e filogenesi;</w:t>
      </w:r>
    </w:p>
    <w:p w14:paraId="32CB97B8"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l'evoluzione e le prove;</w:t>
      </w:r>
    </w:p>
    <w:p w14:paraId="47882F08"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Darwin, la selezione naturale e l’adattamento all’ambiente;</w:t>
      </w:r>
    </w:p>
    <w:p w14:paraId="4E812C4C"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 xml:space="preserve">i diversi modelli evolutivi e l’evoluzionismo; </w:t>
      </w:r>
    </w:p>
    <w:p w14:paraId="4C8D2E6F" w14:textId="77777777" w:rsidR="0064058B" w:rsidRDefault="0064058B" w:rsidP="0064058B">
      <w:pPr>
        <w:pStyle w:val="Contenutotabella"/>
        <w:numPr>
          <w:ilvl w:val="0"/>
          <w:numId w:val="4"/>
        </w:numPr>
        <w:tabs>
          <w:tab w:val="left" w:pos="1500"/>
          <w:tab w:val="left" w:pos="1725"/>
        </w:tabs>
        <w:spacing w:line="200" w:lineRule="atLeast"/>
        <w:jc w:val="both"/>
        <w:rPr>
          <w:rFonts w:cs="Times New Roman"/>
          <w:i/>
          <w:iCs/>
        </w:rPr>
      </w:pPr>
      <w:r>
        <w:rPr>
          <w:rStyle w:val="Enfasi"/>
          <w:rFonts w:eastAsia="Times New Roman" w:cs="Times New Roman"/>
          <w:i w:val="0"/>
          <w:iCs w:val="0"/>
          <w:lang w:bidi="ar-SA"/>
        </w:rPr>
        <w:t>l’evoluzione dell’uomo e gli studi antropologici.</w:t>
      </w:r>
    </w:p>
    <w:p w14:paraId="5F3B3575" w14:textId="77777777" w:rsidR="0064058B" w:rsidRDefault="0064058B" w:rsidP="0064058B">
      <w:pPr>
        <w:rPr>
          <w:rFonts w:ascii="Times New Roman" w:hAnsi="Times New Roman" w:cs="Times New Roman"/>
        </w:rPr>
      </w:pPr>
    </w:p>
    <w:p w14:paraId="7D7EC13C" w14:textId="77777777" w:rsidR="0064058B" w:rsidRDefault="0064058B" w:rsidP="0064058B">
      <w:pPr>
        <w:pBdr>
          <w:top w:val="single" w:sz="4" w:space="1" w:color="000000"/>
          <w:left w:val="single" w:sz="4" w:space="4" w:color="000000"/>
          <w:bottom w:val="single" w:sz="4" w:space="1" w:color="000000"/>
          <w:right w:val="single" w:sz="4" w:space="0" w:color="000000"/>
        </w:pBdr>
        <w:tabs>
          <w:tab w:val="left" w:pos="2160"/>
        </w:tabs>
        <w:spacing w:after="120" w:line="200" w:lineRule="atLeast"/>
        <w:ind w:right="-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OBIETTIVI</w:t>
      </w:r>
    </w:p>
    <w:p w14:paraId="02C8250B" w14:textId="77777777" w:rsidR="0064058B" w:rsidRDefault="0064058B" w:rsidP="0064058B">
      <w:pPr>
        <w:pStyle w:val="Contenutotabella"/>
        <w:tabs>
          <w:tab w:val="left" w:pos="2160"/>
        </w:tabs>
        <w:spacing w:line="200" w:lineRule="atLeast"/>
        <w:ind w:left="720" w:right="212"/>
        <w:jc w:val="both"/>
        <w:rPr>
          <w:rFonts w:eastAsia="Times New Roman" w:cs="Times New Roman"/>
          <w:lang w:bidi="ar-SA"/>
        </w:rPr>
      </w:pPr>
    </w:p>
    <w:p w14:paraId="5341CF6B" w14:textId="77777777" w:rsidR="0064058B" w:rsidRDefault="0064058B" w:rsidP="0064058B">
      <w:pPr>
        <w:jc w:val="both"/>
        <w:rPr>
          <w:rFonts w:ascii="Times New Roman" w:hAnsi="Times New Roman" w:cs="Times New Roman"/>
          <w:sz w:val="24"/>
          <w:szCs w:val="24"/>
        </w:rPr>
      </w:pPr>
      <w:r>
        <w:rPr>
          <w:rFonts w:ascii="Times New Roman" w:hAnsi="Times New Roman" w:cs="Times New Roman"/>
          <w:b/>
          <w:bCs/>
          <w:sz w:val="24"/>
          <w:szCs w:val="24"/>
        </w:rPr>
        <w:t>A) Obiettivi generali</w:t>
      </w:r>
    </w:p>
    <w:p w14:paraId="1EBF0D19"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Acquisizione di un metodo scientifico</w:t>
      </w:r>
    </w:p>
    <w:p w14:paraId="22663EAB"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Acquisizione di strumenti culturali e metodologici per comprendere la realtà</w:t>
      </w:r>
    </w:p>
    <w:p w14:paraId="477EDDA5"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Padroneggiare il patrimonio lessicale nel contesto scientifico</w:t>
      </w:r>
    </w:p>
    <w:p w14:paraId="6909CD45"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Orientarsi fra testi con tematiche di tipo scientifico</w:t>
      </w:r>
    </w:p>
    <w:p w14:paraId="3814B119"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Riconoscere gli aspetti naturalistici, geografici, ecologici, le trasformazioni avvenute nel tempo, dell'ambiente naturale ed antropico del proprio territorio</w:t>
      </w:r>
    </w:p>
    <w:p w14:paraId="0CDAEE8B"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Stabilire collegamenti tra le tradizioni culturali locali, nazionali e internazionali</w:t>
      </w:r>
    </w:p>
    <w:p w14:paraId="45FDF189"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Riconoscere il valore dei beni artistici e ambientali, per una loro corretta fruizione e valorizzazione</w:t>
      </w:r>
    </w:p>
    <w:p w14:paraId="3A27E099"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Collocare le scoperte scientifiche e le innovazioni tecnologiche in una dimensione storico-culturale ed etica</w:t>
      </w:r>
    </w:p>
    <w:p w14:paraId="26E02088"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Utilizzare modelli appropriati per investigare su fenomeni e interpretare i dati sperimentali</w:t>
      </w:r>
    </w:p>
    <w:p w14:paraId="7F4CB7CD"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Analizzare criticamente il contributo apportato dalla scienza e dalla tecnologia allo sviluppo dei saperi e dei valori, al cambiamento delle condizioni di vita e dei modi di fruizione</w:t>
      </w:r>
    </w:p>
    <w:p w14:paraId="3D342EBB"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Utilizzare le prospettive scientifiche nello studio delle interdipendenze tra i fenomeni internazionali, nazionali, locali e personali</w:t>
      </w:r>
    </w:p>
    <w:p w14:paraId="15F18E22"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Riconoscere l'interdipendenza fra fenomeni economici, sociali, istituzionali, culturali e la loro dimensione locale/globale</w:t>
      </w:r>
    </w:p>
    <w:p w14:paraId="6EE66BCA"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Analizzare i problemi scientifici connessi agli strumenti culturali acquisiti</w:t>
      </w:r>
    </w:p>
    <w:p w14:paraId="18C2227D"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Riconoscere e saper valorizzare il patrimonio paesaggistico, naturalistico, culturale che il proprio territorio offre.</w:t>
      </w:r>
    </w:p>
    <w:p w14:paraId="6AB1E3DC"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Riconoscere le caratteristiche di sostenibilità del proprio territorio</w:t>
      </w:r>
    </w:p>
    <w:p w14:paraId="457F4F94"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Comprendere l'importanza di attuare scelte responsabili sulle risorse di cui l'uomo dispone a livello territoriale</w:t>
      </w:r>
    </w:p>
    <w:p w14:paraId="401CC6BE"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Individuare le relazioni tra il mondo vivente e non vivente anche in riferimento all'intervento umano</w:t>
      </w:r>
    </w:p>
    <w:p w14:paraId="2B014908"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Comprendere le relazioni tra ambiente e salute umana</w:t>
      </w:r>
    </w:p>
    <w:p w14:paraId="6B5B81DC"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Comprendere quali comportamenti bisogna attuare per salvaguardare la propria salute e quella degli altri</w:t>
      </w:r>
    </w:p>
    <w:p w14:paraId="3091B97A"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Possedere  i  contenuti  fondamentali  delle  scienze  naturali  (chimica,  biologia,  scienze  della  Terra, padroneggiandone  le  procedure  e  i  metodi  di  indagine  propri,  anche  per  poter si  orientare  nel  campo  delle  scienze  applicate</w:t>
      </w:r>
    </w:p>
    <w:p w14:paraId="61854E2B" w14:textId="77777777" w:rsidR="0064058B" w:rsidRDefault="0064058B" w:rsidP="0064058B">
      <w:pPr>
        <w:jc w:val="both"/>
        <w:rPr>
          <w:rFonts w:ascii="Times New Roman" w:hAnsi="Times New Roman" w:cs="Times New Roman"/>
          <w:b/>
          <w:sz w:val="24"/>
          <w:szCs w:val="24"/>
        </w:rPr>
      </w:pPr>
    </w:p>
    <w:p w14:paraId="5214A116" w14:textId="77777777" w:rsidR="0064058B" w:rsidRDefault="0064058B" w:rsidP="0064058B">
      <w:pPr>
        <w:jc w:val="both"/>
        <w:rPr>
          <w:rFonts w:ascii="Times New Roman" w:hAnsi="Times New Roman" w:cs="Times New Roman"/>
          <w:sz w:val="24"/>
          <w:szCs w:val="24"/>
        </w:rPr>
      </w:pPr>
      <w:r>
        <w:rPr>
          <w:rFonts w:ascii="Times New Roman" w:hAnsi="Times New Roman" w:cs="Times New Roman"/>
          <w:b/>
          <w:sz w:val="24"/>
          <w:szCs w:val="24"/>
        </w:rPr>
        <w:t>B) Competenze trasversali</w:t>
      </w:r>
    </w:p>
    <w:p w14:paraId="7C749E2F"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1) Saper effettuare connessioni logiche;</w:t>
      </w:r>
    </w:p>
    <w:p w14:paraId="20E55F12"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2) riconoscere e/o stabilire relazioni;</w:t>
      </w:r>
    </w:p>
    <w:p w14:paraId="1A7D01E5"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3) classificare;</w:t>
      </w:r>
    </w:p>
    <w:p w14:paraId="48BE6530"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4) formulare ipotesi in base ai dati acquisiti;</w:t>
      </w:r>
    </w:p>
    <w:p w14:paraId="4B3CC8B7"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5) trarre conclusioni basate sui risultati ottenuti e sulle ipotesi verificate;</w:t>
      </w:r>
    </w:p>
    <w:p w14:paraId="75ECEBFE"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6) risolvere situazioni problematiche;</w:t>
      </w:r>
    </w:p>
    <w:p w14:paraId="1D267579"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7) utilizzare linguaggi specifici;</w:t>
      </w:r>
    </w:p>
    <w:p w14:paraId="677562B8"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8) riconoscere, nelle situazioni della vita reale, aspetti collegati alle conoscenze acquisite;</w:t>
      </w:r>
    </w:p>
    <w:p w14:paraId="1D591CCA" w14:textId="77777777" w:rsidR="0064058B" w:rsidRDefault="0064058B" w:rsidP="0064058B">
      <w:pPr>
        <w:ind w:left="426"/>
        <w:jc w:val="both"/>
        <w:rPr>
          <w:rFonts w:ascii="Times New Roman" w:eastAsia="Times New Roman" w:hAnsi="Times New Roman" w:cs="Times New Roman"/>
          <w:sz w:val="24"/>
          <w:szCs w:val="24"/>
        </w:rPr>
      </w:pPr>
      <w:r>
        <w:rPr>
          <w:rFonts w:ascii="Times New Roman" w:hAnsi="Times New Roman" w:cs="Times New Roman"/>
          <w:sz w:val="24"/>
          <w:szCs w:val="24"/>
        </w:rPr>
        <w:t>9) applicare le conoscenze acquisite a situazioni della vita reale;</w:t>
      </w:r>
    </w:p>
    <w:p w14:paraId="7EB23317" w14:textId="77777777" w:rsidR="0064058B" w:rsidRDefault="0064058B" w:rsidP="0064058B">
      <w:pPr>
        <w:tabs>
          <w:tab w:val="left" w:pos="1440"/>
        </w:tabs>
        <w:spacing w:line="200" w:lineRule="atLeast"/>
        <w:ind w:left="426" w:right="21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porsi in modo critico e consapevole di fronte ai problemi di attualità di carattere scientifico e tecnologico della società moderna.</w:t>
      </w:r>
    </w:p>
    <w:p w14:paraId="155F0506" w14:textId="77777777" w:rsidR="0064058B" w:rsidRDefault="0064058B" w:rsidP="0064058B">
      <w:pPr>
        <w:tabs>
          <w:tab w:val="left" w:pos="1440"/>
        </w:tabs>
        <w:spacing w:line="200" w:lineRule="atLeast"/>
        <w:ind w:right="212"/>
        <w:jc w:val="both"/>
        <w:rPr>
          <w:rFonts w:ascii="Times New Roman" w:eastAsia="Times New Roman" w:hAnsi="Times New Roman" w:cs="Times New Roman"/>
          <w:sz w:val="24"/>
          <w:szCs w:val="24"/>
        </w:rPr>
      </w:pPr>
    </w:p>
    <w:p w14:paraId="795080D5" w14:textId="77777777" w:rsidR="0064058B" w:rsidRDefault="0064058B" w:rsidP="0064058B">
      <w:pPr>
        <w:tabs>
          <w:tab w:val="left" w:pos="1440"/>
        </w:tabs>
        <w:spacing w:line="200" w:lineRule="atLeast"/>
        <w:ind w:right="212"/>
        <w:jc w:val="both"/>
        <w:rPr>
          <w:rFonts w:ascii="Times New Roman" w:hAnsi="Times New Roman" w:cs="Times New Roman"/>
          <w:sz w:val="24"/>
          <w:szCs w:val="24"/>
        </w:rPr>
      </w:pPr>
      <w:r>
        <w:rPr>
          <w:rFonts w:ascii="Times New Roman" w:eastAsia="Times New Roman" w:hAnsi="Times New Roman" w:cs="Times New Roman"/>
          <w:b/>
          <w:sz w:val="24"/>
          <w:szCs w:val="24"/>
        </w:rPr>
        <w:t>C) Competenze disciplinari</w:t>
      </w:r>
    </w:p>
    <w:tbl>
      <w:tblPr>
        <w:tblW w:w="9781" w:type="dxa"/>
        <w:tblInd w:w="55" w:type="dxa"/>
        <w:tblCellMar>
          <w:top w:w="55" w:type="dxa"/>
          <w:left w:w="55" w:type="dxa"/>
          <w:bottom w:w="55" w:type="dxa"/>
          <w:right w:w="55" w:type="dxa"/>
        </w:tblCellMar>
        <w:tblLook w:val="0000" w:firstRow="0" w:lastRow="0" w:firstColumn="0" w:lastColumn="0" w:noHBand="0" w:noVBand="0"/>
      </w:tblPr>
      <w:tblGrid>
        <w:gridCol w:w="3480"/>
        <w:gridCol w:w="103"/>
        <w:gridCol w:w="6198"/>
      </w:tblGrid>
      <w:tr w:rsidR="0064058B" w14:paraId="20CD0CA5" w14:textId="77777777" w:rsidTr="00564683">
        <w:tc>
          <w:tcPr>
            <w:tcW w:w="3583" w:type="dxa"/>
            <w:gridSpan w:val="2"/>
            <w:tcBorders>
              <w:top w:val="single" w:sz="4" w:space="0" w:color="000000"/>
              <w:left w:val="single" w:sz="4" w:space="0" w:color="000000"/>
              <w:bottom w:val="single" w:sz="4" w:space="0" w:color="000000"/>
              <w:right w:val="single" w:sz="4" w:space="0" w:color="000000"/>
            </w:tcBorders>
          </w:tcPr>
          <w:p w14:paraId="206B5A6D" w14:textId="77777777" w:rsidR="0064058B" w:rsidRDefault="0064058B" w:rsidP="00564683">
            <w:pPr>
              <w:pStyle w:val="Contenutotabella"/>
              <w:snapToGrid w:val="0"/>
              <w:rPr>
                <w:rFonts w:cs="Times New Roman"/>
                <w:sz w:val="20"/>
                <w:szCs w:val="20"/>
              </w:rPr>
            </w:pPr>
            <w:r>
              <w:rPr>
                <w:rFonts w:cs="Times New Roman"/>
              </w:rPr>
              <w:t>Chimica</w:t>
            </w:r>
          </w:p>
        </w:tc>
        <w:tc>
          <w:tcPr>
            <w:tcW w:w="6197" w:type="dxa"/>
            <w:tcBorders>
              <w:top w:val="single" w:sz="4" w:space="0" w:color="000000"/>
              <w:left w:val="single" w:sz="4" w:space="0" w:color="000000"/>
              <w:bottom w:val="single" w:sz="4" w:space="0" w:color="000000"/>
              <w:right w:val="single" w:sz="4" w:space="0" w:color="000000"/>
            </w:tcBorders>
          </w:tcPr>
          <w:p w14:paraId="5178C291" w14:textId="77777777" w:rsidR="0064058B" w:rsidRDefault="0064058B" w:rsidP="00564683">
            <w:pPr>
              <w:pStyle w:val="Contenutotabella"/>
              <w:snapToGrid w:val="0"/>
              <w:rPr>
                <w:rFonts w:cs="Times New Roman"/>
              </w:rPr>
            </w:pPr>
            <w:r>
              <w:rPr>
                <w:rFonts w:cs="Times New Roman"/>
                <w:sz w:val="20"/>
                <w:szCs w:val="20"/>
              </w:rPr>
              <w:t>Conoscenze, abilità e competenze.</w:t>
            </w:r>
          </w:p>
        </w:tc>
      </w:tr>
      <w:tr w:rsidR="0064058B" w14:paraId="15EB9194" w14:textId="77777777" w:rsidTr="00564683">
        <w:tc>
          <w:tcPr>
            <w:tcW w:w="3583" w:type="dxa"/>
            <w:gridSpan w:val="2"/>
            <w:tcBorders>
              <w:top w:val="single" w:sz="4" w:space="0" w:color="000000"/>
              <w:left w:val="single" w:sz="4" w:space="0" w:color="000000"/>
              <w:bottom w:val="single" w:sz="4" w:space="0" w:color="000000"/>
              <w:right w:val="single" w:sz="4" w:space="0" w:color="000000"/>
            </w:tcBorders>
          </w:tcPr>
          <w:p w14:paraId="756AD2DB" w14:textId="77777777" w:rsidR="0064058B" w:rsidRDefault="0064058B" w:rsidP="00564683">
            <w:pPr>
              <w:tabs>
                <w:tab w:val="left" w:pos="700"/>
              </w:tabs>
              <w:snapToGrid w:val="0"/>
              <w:ind w:right="5"/>
              <w:rPr>
                <w:rFonts w:ascii="Times New Roman" w:eastAsia="Times New Roman" w:hAnsi="Times New Roman" w:cs="Times New Roman"/>
                <w:sz w:val="20"/>
                <w:szCs w:val="20"/>
              </w:rPr>
            </w:pPr>
            <w:r>
              <w:rPr>
                <w:rFonts w:ascii="Times New Roman" w:hAnsi="Times New Roman" w:cs="Times New Roman"/>
                <w:sz w:val="20"/>
                <w:szCs w:val="20"/>
              </w:rPr>
              <w:t xml:space="preserve">Elementi di Chimica </w:t>
            </w:r>
          </w:p>
          <w:p w14:paraId="1E280F40" w14:textId="77777777" w:rsidR="0064058B" w:rsidRDefault="0064058B" w:rsidP="00564683">
            <w:pPr>
              <w:pStyle w:val="Contenutotabella"/>
              <w:spacing w:line="200" w:lineRule="atLeast"/>
              <w:ind w:left="87"/>
              <w:jc w:val="both"/>
              <w:rPr>
                <w:rFonts w:eastAsia="Times New Roman" w:cs="Times New Roman"/>
                <w:sz w:val="20"/>
                <w:szCs w:val="20"/>
                <w:lang w:bidi="ar-SA"/>
              </w:rPr>
            </w:pPr>
            <w:r>
              <w:rPr>
                <w:rFonts w:eastAsia="Times New Roman" w:cs="Times New Roman"/>
                <w:sz w:val="20"/>
                <w:szCs w:val="20"/>
                <w:lang w:bidi="ar-SA"/>
              </w:rPr>
              <w:t xml:space="preserve">L’atomo e la sua struttura </w:t>
            </w:r>
          </w:p>
          <w:p w14:paraId="01DDCF1D"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355F3C3D"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2196CC8D"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val="en-US" w:bidi="ar-SA"/>
              </w:rPr>
            </w:pPr>
            <w:r>
              <w:rPr>
                <w:rFonts w:eastAsia="Times New Roman" w:cs="Times New Roman"/>
                <w:sz w:val="20"/>
                <w:szCs w:val="20"/>
                <w:lang w:val="en-GB" w:bidi="ar-SA"/>
              </w:rPr>
              <w:t xml:space="preserve">I modelli atomici (Thomson, Rutherford, Bohr) </w:t>
            </w:r>
          </w:p>
          <w:p w14:paraId="31320647"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il nucleo atomico, gli isotopi, la radioattività e l'energia nucleare</w:t>
            </w:r>
          </w:p>
          <w:p w14:paraId="6727AF74"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 xml:space="preserve">              </w:t>
            </w:r>
          </w:p>
          <w:p w14:paraId="7882D0ED"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4D96017E"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Il modello quantomeccanico</w:t>
            </w:r>
          </w:p>
          <w:p w14:paraId="0EC4201C"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151083C7"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359C2636"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4272B2F2"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Numeri quantici e configurazione elettronica</w:t>
            </w:r>
          </w:p>
          <w:p w14:paraId="4547B2C6"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6AA22CFE"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La notazione di Lewis</w:t>
            </w:r>
          </w:p>
          <w:p w14:paraId="6AA50F05"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593E3198"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La tavola periodica degli elementi: caratteristiche e  proprietà</w:t>
            </w:r>
          </w:p>
          <w:p w14:paraId="42017AF2"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La regola dell’ottetto</w:t>
            </w:r>
          </w:p>
          <w:p w14:paraId="4DD670E0"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 xml:space="preserve">Legami chimici e differenza di elettronegatività </w:t>
            </w:r>
          </w:p>
          <w:p w14:paraId="36B52ED9"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Legami intermolecolari</w:t>
            </w:r>
          </w:p>
          <w:p w14:paraId="5FD2FCC4" w14:textId="77777777" w:rsidR="0064058B" w:rsidRDefault="0064058B" w:rsidP="00564683">
            <w:pPr>
              <w:pStyle w:val="Contenutotabella"/>
              <w:spacing w:line="200" w:lineRule="atLeast"/>
              <w:ind w:left="87"/>
              <w:jc w:val="both"/>
              <w:rPr>
                <w:rFonts w:eastAsia="Times New Roman" w:cs="Times New Roman"/>
                <w:sz w:val="20"/>
                <w:szCs w:val="20"/>
                <w:lang w:bidi="ar-SA"/>
              </w:rPr>
            </w:pPr>
            <w:r>
              <w:rPr>
                <w:rFonts w:eastAsia="Times New Roman" w:cs="Times New Roman"/>
                <w:sz w:val="20"/>
                <w:szCs w:val="20"/>
                <w:lang w:bidi="ar-SA"/>
              </w:rPr>
              <w:t xml:space="preserve">La forma delle molecole e la stechiometria </w:t>
            </w:r>
            <w:r>
              <w:rPr>
                <w:rFonts w:eastAsia="Times New Roman" w:cs="Times New Roman"/>
                <w:sz w:val="20"/>
                <w:szCs w:val="20"/>
                <w:lang w:bidi="ar-SA"/>
              </w:rPr>
              <w:lastRenderedPageBreak/>
              <w:t>(cenni)</w:t>
            </w:r>
          </w:p>
          <w:p w14:paraId="3C37E569"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4768D0CD"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1B1F1248"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120D046A"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186F0916"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76BC5BC5"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3319790C"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73458B29"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4DF8A0E0"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56408A50" w14:textId="77777777" w:rsidR="0064058B" w:rsidRDefault="0064058B" w:rsidP="00564683">
            <w:pPr>
              <w:pStyle w:val="Contenutotabella"/>
              <w:spacing w:line="200" w:lineRule="atLeast"/>
              <w:ind w:left="87"/>
              <w:jc w:val="both"/>
              <w:rPr>
                <w:rFonts w:eastAsia="Times New Roman" w:cs="Times New Roman"/>
                <w:sz w:val="20"/>
                <w:szCs w:val="20"/>
                <w:lang w:bidi="ar-SA"/>
              </w:rPr>
            </w:pPr>
          </w:p>
        </w:tc>
        <w:tc>
          <w:tcPr>
            <w:tcW w:w="6197" w:type="dxa"/>
            <w:tcBorders>
              <w:top w:val="single" w:sz="4" w:space="0" w:color="000000"/>
              <w:left w:val="single" w:sz="4" w:space="0" w:color="000000"/>
              <w:bottom w:val="single" w:sz="4" w:space="0" w:color="000000"/>
              <w:right w:val="single" w:sz="4" w:space="0" w:color="000000"/>
            </w:tcBorders>
          </w:tcPr>
          <w:p w14:paraId="05071035" w14:textId="77777777" w:rsidR="0064058B" w:rsidRDefault="0064058B" w:rsidP="00564683">
            <w:pPr>
              <w:pStyle w:val="Corpotesto"/>
              <w:tabs>
                <w:tab w:val="left" w:pos="360"/>
              </w:tabs>
              <w:snapToGrid w:val="0"/>
              <w:spacing w:after="0"/>
              <w:jc w:val="both"/>
              <w:rPr>
                <w:rFonts w:cs="Times New Roman"/>
                <w:sz w:val="20"/>
                <w:szCs w:val="20"/>
              </w:rPr>
            </w:pPr>
            <w:r>
              <w:rPr>
                <w:rFonts w:cs="Times New Roman"/>
                <w:sz w:val="20"/>
                <w:szCs w:val="20"/>
              </w:rPr>
              <w:lastRenderedPageBreak/>
              <w:t>Conoscere la struttura dell’atomo</w:t>
            </w:r>
          </w:p>
          <w:p w14:paraId="7B057F5E" w14:textId="77777777" w:rsidR="0064058B" w:rsidRDefault="0064058B" w:rsidP="00564683">
            <w:pPr>
              <w:pStyle w:val="Corpotesto"/>
              <w:tabs>
                <w:tab w:val="left" w:pos="360"/>
              </w:tabs>
              <w:snapToGrid w:val="0"/>
              <w:spacing w:after="0"/>
              <w:jc w:val="both"/>
              <w:rPr>
                <w:rFonts w:cs="Times New Roman"/>
                <w:sz w:val="20"/>
                <w:szCs w:val="20"/>
              </w:rPr>
            </w:pPr>
            <w:r>
              <w:rPr>
                <w:rFonts w:cs="Times New Roman"/>
                <w:sz w:val="20"/>
                <w:szCs w:val="20"/>
              </w:rPr>
              <w:t>Indicare le caratteristiche delle particelle subatomiche e la loro organizzazione all’interno dell’atomo</w:t>
            </w:r>
          </w:p>
          <w:p w14:paraId="1CF4293E" w14:textId="77777777" w:rsidR="0064058B" w:rsidRDefault="0064058B" w:rsidP="00564683">
            <w:pPr>
              <w:pStyle w:val="Corpotesto"/>
              <w:tabs>
                <w:tab w:val="left" w:pos="360"/>
              </w:tabs>
              <w:spacing w:after="0"/>
              <w:jc w:val="both"/>
              <w:rPr>
                <w:rFonts w:cs="Times New Roman"/>
                <w:sz w:val="20"/>
                <w:szCs w:val="20"/>
              </w:rPr>
            </w:pPr>
          </w:p>
          <w:p w14:paraId="5DDEFF2C" w14:textId="77777777" w:rsidR="0064058B" w:rsidRDefault="0064058B" w:rsidP="00564683">
            <w:pPr>
              <w:pStyle w:val="Corpotesto"/>
              <w:tabs>
                <w:tab w:val="left" w:pos="360"/>
              </w:tabs>
              <w:spacing w:after="0"/>
              <w:jc w:val="both"/>
              <w:rPr>
                <w:rFonts w:cs="Times New Roman"/>
                <w:sz w:val="20"/>
                <w:szCs w:val="20"/>
              </w:rPr>
            </w:pPr>
            <w:r>
              <w:rPr>
                <w:rFonts w:cs="Times New Roman"/>
                <w:sz w:val="20"/>
                <w:szCs w:val="20"/>
              </w:rPr>
              <w:t>Conoscere la struttura dell’atomo, i modelli che contribuirono a definirlo (modelli di Thomson, Rutherford, Bohr).</w:t>
            </w:r>
          </w:p>
          <w:p w14:paraId="4EF0180B" w14:textId="77777777" w:rsidR="0064058B" w:rsidRDefault="0064058B" w:rsidP="00564683">
            <w:pPr>
              <w:pStyle w:val="Corpotesto"/>
              <w:tabs>
                <w:tab w:val="left" w:pos="360"/>
              </w:tabs>
              <w:spacing w:after="0"/>
              <w:jc w:val="both"/>
              <w:rPr>
                <w:rFonts w:cs="Times New Roman"/>
                <w:sz w:val="20"/>
                <w:szCs w:val="20"/>
              </w:rPr>
            </w:pPr>
            <w:r>
              <w:rPr>
                <w:rFonts w:cs="Times New Roman"/>
                <w:sz w:val="20"/>
                <w:szCs w:val="20"/>
              </w:rPr>
              <w:t>Conoscere la differenza tra numero atomico e numero di massa di un elemento</w:t>
            </w:r>
          </w:p>
          <w:p w14:paraId="6BD74EC3" w14:textId="77777777" w:rsidR="0064058B" w:rsidRDefault="0064058B" w:rsidP="00564683">
            <w:pPr>
              <w:pStyle w:val="Corpotesto"/>
              <w:tabs>
                <w:tab w:val="left" w:pos="360"/>
              </w:tabs>
              <w:spacing w:after="0"/>
              <w:jc w:val="both"/>
              <w:rPr>
                <w:rFonts w:cs="Times New Roman"/>
                <w:sz w:val="20"/>
                <w:szCs w:val="20"/>
              </w:rPr>
            </w:pPr>
            <w:r>
              <w:rPr>
                <w:rFonts w:cs="Times New Roman"/>
                <w:sz w:val="20"/>
                <w:szCs w:val="20"/>
              </w:rPr>
              <w:t xml:space="preserve">Sapere cosa sono gli isotopi, il fenomeno della radioattività, i processi di fusione e fissione nucleare; vantaggi e svantaggi nella produzione di energia nucleare </w:t>
            </w:r>
          </w:p>
          <w:p w14:paraId="3DF576D7" w14:textId="77777777" w:rsidR="0064058B" w:rsidRDefault="0064058B" w:rsidP="00564683">
            <w:pPr>
              <w:pStyle w:val="Corpotesto"/>
              <w:tabs>
                <w:tab w:val="left" w:pos="360"/>
              </w:tabs>
              <w:snapToGrid w:val="0"/>
              <w:spacing w:after="0"/>
              <w:jc w:val="both"/>
              <w:rPr>
                <w:rFonts w:cs="Times New Roman"/>
                <w:sz w:val="20"/>
                <w:szCs w:val="20"/>
              </w:rPr>
            </w:pPr>
            <w:r>
              <w:rPr>
                <w:rFonts w:cs="Times New Roman"/>
                <w:sz w:val="20"/>
                <w:szCs w:val="20"/>
              </w:rPr>
              <w:t xml:space="preserve">Conoscere nelle linee generali il modello atomico quanto-meccanico </w:t>
            </w:r>
          </w:p>
          <w:p w14:paraId="0CDCF472" w14:textId="77777777" w:rsidR="0064058B" w:rsidRDefault="0064058B" w:rsidP="00564683">
            <w:pPr>
              <w:pStyle w:val="Corpotesto"/>
              <w:tabs>
                <w:tab w:val="left" w:pos="360"/>
              </w:tabs>
              <w:spacing w:after="0"/>
              <w:jc w:val="both"/>
              <w:rPr>
                <w:rFonts w:cs="Times New Roman"/>
                <w:sz w:val="20"/>
                <w:szCs w:val="20"/>
              </w:rPr>
            </w:pPr>
            <w:r>
              <w:rPr>
                <w:rFonts w:cs="Times New Roman"/>
                <w:sz w:val="20"/>
                <w:szCs w:val="20"/>
              </w:rPr>
              <w:t xml:space="preserve">Comprendere che emissione di luce di un elemento, nei saggi alla fiamma, avviene a causa dello spostamento degli elettroni su livelli energetici diversi </w:t>
            </w:r>
          </w:p>
          <w:p w14:paraId="139A60D4" w14:textId="77777777" w:rsidR="0064058B" w:rsidRDefault="0064058B" w:rsidP="00564683">
            <w:pPr>
              <w:pStyle w:val="Corpotesto"/>
              <w:tabs>
                <w:tab w:val="left" w:pos="360"/>
              </w:tabs>
              <w:snapToGrid w:val="0"/>
              <w:spacing w:after="0"/>
              <w:jc w:val="both"/>
              <w:rPr>
                <w:rFonts w:cs="Times New Roman"/>
                <w:sz w:val="20"/>
                <w:szCs w:val="20"/>
              </w:rPr>
            </w:pPr>
            <w:r>
              <w:rPr>
                <w:rFonts w:cs="Times New Roman"/>
                <w:sz w:val="20"/>
                <w:szCs w:val="20"/>
              </w:rPr>
              <w:t>Conoscere le regole della configurazione elettronica in un atomo</w:t>
            </w:r>
          </w:p>
          <w:p w14:paraId="24816D53" w14:textId="77777777" w:rsidR="0064058B" w:rsidRDefault="0064058B" w:rsidP="00564683">
            <w:pPr>
              <w:pStyle w:val="Corpotesto"/>
              <w:tabs>
                <w:tab w:val="left" w:pos="360"/>
              </w:tabs>
              <w:spacing w:after="0"/>
              <w:jc w:val="both"/>
              <w:rPr>
                <w:rFonts w:cs="Times New Roman"/>
                <w:sz w:val="20"/>
                <w:szCs w:val="20"/>
              </w:rPr>
            </w:pPr>
          </w:p>
          <w:p w14:paraId="144BC77F" w14:textId="77777777" w:rsidR="0064058B" w:rsidRDefault="0064058B" w:rsidP="00564683">
            <w:pPr>
              <w:pStyle w:val="Corpotesto"/>
              <w:tabs>
                <w:tab w:val="left" w:pos="360"/>
              </w:tabs>
              <w:spacing w:after="0"/>
              <w:jc w:val="both"/>
              <w:rPr>
                <w:rFonts w:cs="Times New Roman"/>
                <w:sz w:val="20"/>
                <w:szCs w:val="20"/>
              </w:rPr>
            </w:pPr>
          </w:p>
          <w:p w14:paraId="3A310B69" w14:textId="77777777" w:rsidR="0064058B" w:rsidRDefault="0064058B" w:rsidP="00564683">
            <w:pPr>
              <w:pStyle w:val="Corpotesto"/>
              <w:tabs>
                <w:tab w:val="left" w:pos="360"/>
              </w:tabs>
              <w:spacing w:after="0"/>
              <w:jc w:val="both"/>
              <w:rPr>
                <w:rFonts w:cs="Times New Roman"/>
                <w:sz w:val="20"/>
                <w:szCs w:val="20"/>
              </w:rPr>
            </w:pPr>
            <w:r>
              <w:rPr>
                <w:rFonts w:cs="Times New Roman"/>
                <w:sz w:val="20"/>
                <w:szCs w:val="20"/>
              </w:rPr>
              <w:t>Saper applicare la notazione di Lewis</w:t>
            </w:r>
          </w:p>
          <w:p w14:paraId="068F7E6F" w14:textId="77777777" w:rsidR="0064058B" w:rsidRDefault="0064058B" w:rsidP="00564683">
            <w:pPr>
              <w:pStyle w:val="Corpotesto"/>
              <w:tabs>
                <w:tab w:val="left" w:pos="360"/>
              </w:tabs>
              <w:spacing w:after="0"/>
              <w:jc w:val="both"/>
              <w:rPr>
                <w:rFonts w:cs="Times New Roman"/>
                <w:sz w:val="20"/>
                <w:szCs w:val="20"/>
              </w:rPr>
            </w:pPr>
          </w:p>
          <w:p w14:paraId="49F22025" w14:textId="77777777" w:rsidR="0064058B" w:rsidRDefault="0064058B" w:rsidP="00564683">
            <w:pPr>
              <w:pStyle w:val="Corpotesto"/>
              <w:tabs>
                <w:tab w:val="left" w:pos="360"/>
              </w:tabs>
              <w:spacing w:after="0"/>
              <w:jc w:val="both"/>
              <w:rPr>
                <w:rFonts w:cs="Times New Roman"/>
                <w:sz w:val="20"/>
                <w:szCs w:val="20"/>
              </w:rPr>
            </w:pPr>
            <w:r>
              <w:rPr>
                <w:rFonts w:cs="Times New Roman"/>
                <w:sz w:val="20"/>
                <w:szCs w:val="20"/>
              </w:rPr>
              <w:t>Conoscere caratteristiche della tavola periodica degli elementi e le proprietà periodiche</w:t>
            </w:r>
          </w:p>
          <w:p w14:paraId="68C811A4" w14:textId="77777777" w:rsidR="0064058B" w:rsidRDefault="0064058B" w:rsidP="00564683">
            <w:pPr>
              <w:pStyle w:val="Corpotesto"/>
              <w:tabs>
                <w:tab w:val="left" w:pos="360"/>
              </w:tabs>
              <w:spacing w:after="0"/>
              <w:jc w:val="both"/>
              <w:rPr>
                <w:rFonts w:eastAsia="Times New Roman" w:cs="Times New Roman"/>
                <w:sz w:val="20"/>
                <w:szCs w:val="20"/>
              </w:rPr>
            </w:pPr>
            <w:r>
              <w:rPr>
                <w:rFonts w:cs="Times New Roman"/>
                <w:sz w:val="20"/>
                <w:szCs w:val="20"/>
              </w:rPr>
              <w:t>Comprendere  e saper applicare la regola dell’ottetto</w:t>
            </w:r>
          </w:p>
          <w:p w14:paraId="5E59B77D" w14:textId="77777777" w:rsidR="0064058B" w:rsidRDefault="0064058B" w:rsidP="00564683">
            <w:pPr>
              <w:pStyle w:val="Corpotesto"/>
              <w:tabs>
                <w:tab w:val="left" w:pos="360"/>
              </w:tabs>
              <w:snapToGrid w:val="0"/>
              <w:spacing w:after="0"/>
              <w:jc w:val="both"/>
              <w:rPr>
                <w:rFonts w:eastAsia="Times New Roman" w:cs="Times New Roman"/>
                <w:sz w:val="20"/>
                <w:szCs w:val="20"/>
                <w:lang w:bidi="ar-SA"/>
              </w:rPr>
            </w:pPr>
            <w:r>
              <w:rPr>
                <w:rFonts w:eastAsia="Times New Roman" w:cs="Times New Roman"/>
                <w:sz w:val="20"/>
                <w:szCs w:val="20"/>
              </w:rPr>
              <w:t>Conoscere le caratteristiche dei l</w:t>
            </w:r>
            <w:r>
              <w:rPr>
                <w:rFonts w:eastAsia="Times New Roman" w:cs="Times New Roman"/>
                <w:sz w:val="20"/>
                <w:szCs w:val="20"/>
                <w:lang w:bidi="ar-SA"/>
              </w:rPr>
              <w:t>egami chimici: covalente puro e covalente polare, ionico</w:t>
            </w:r>
          </w:p>
          <w:p w14:paraId="32E11A5E" w14:textId="77777777" w:rsidR="0064058B" w:rsidRDefault="0064058B" w:rsidP="00564683">
            <w:pPr>
              <w:pStyle w:val="Corpotesto"/>
              <w:tabs>
                <w:tab w:val="left" w:pos="360"/>
              </w:tabs>
              <w:snapToGrid w:val="0"/>
              <w:spacing w:after="0"/>
              <w:jc w:val="both"/>
              <w:rPr>
                <w:rFonts w:cs="Times New Roman"/>
                <w:sz w:val="20"/>
                <w:szCs w:val="20"/>
              </w:rPr>
            </w:pPr>
            <w:r>
              <w:rPr>
                <w:rFonts w:eastAsia="Times New Roman" w:cs="Times New Roman"/>
                <w:sz w:val="20"/>
                <w:szCs w:val="20"/>
                <w:lang w:bidi="ar-SA"/>
              </w:rPr>
              <w:t>Conoscere i legami intermolecolari (legami ad idrogeno in particolare)</w:t>
            </w:r>
          </w:p>
          <w:p w14:paraId="00BD4778" w14:textId="77777777" w:rsidR="0064058B" w:rsidRDefault="0064058B" w:rsidP="00564683">
            <w:pPr>
              <w:pStyle w:val="Corpotesto"/>
              <w:tabs>
                <w:tab w:val="left" w:pos="360"/>
              </w:tabs>
              <w:snapToGrid w:val="0"/>
              <w:spacing w:after="0"/>
              <w:jc w:val="both"/>
              <w:rPr>
                <w:rFonts w:cs="Times New Roman"/>
                <w:sz w:val="20"/>
                <w:szCs w:val="20"/>
              </w:rPr>
            </w:pPr>
            <w:r>
              <w:rPr>
                <w:rFonts w:cs="Times New Roman"/>
                <w:sz w:val="20"/>
                <w:szCs w:val="20"/>
              </w:rPr>
              <w:t>Saper leggere e scrivere formule chimiche .</w:t>
            </w:r>
          </w:p>
          <w:p w14:paraId="786B665C" w14:textId="77777777" w:rsidR="0064058B" w:rsidRDefault="0064058B" w:rsidP="00564683">
            <w:pPr>
              <w:pStyle w:val="Corpotesto"/>
              <w:tabs>
                <w:tab w:val="left" w:pos="360"/>
              </w:tabs>
              <w:snapToGrid w:val="0"/>
              <w:spacing w:after="0"/>
              <w:jc w:val="both"/>
              <w:rPr>
                <w:rFonts w:cs="Times New Roman"/>
                <w:sz w:val="20"/>
                <w:szCs w:val="20"/>
              </w:rPr>
            </w:pPr>
          </w:p>
          <w:p w14:paraId="4B42D839" w14:textId="77777777" w:rsidR="0064058B" w:rsidRDefault="0064058B" w:rsidP="00564683">
            <w:pPr>
              <w:pStyle w:val="Corpotesto"/>
              <w:tabs>
                <w:tab w:val="left" w:pos="360"/>
              </w:tabs>
              <w:snapToGrid w:val="0"/>
              <w:spacing w:after="0"/>
              <w:jc w:val="both"/>
              <w:rPr>
                <w:rFonts w:cs="Times New Roman"/>
                <w:sz w:val="20"/>
                <w:szCs w:val="20"/>
              </w:rPr>
            </w:pPr>
          </w:p>
          <w:p w14:paraId="5E6DF160" w14:textId="77777777" w:rsidR="0064058B" w:rsidRDefault="0064058B" w:rsidP="00564683">
            <w:pPr>
              <w:pStyle w:val="Corpotesto"/>
              <w:tabs>
                <w:tab w:val="left" w:pos="360"/>
              </w:tabs>
              <w:snapToGrid w:val="0"/>
              <w:spacing w:after="0"/>
              <w:jc w:val="both"/>
              <w:rPr>
                <w:rFonts w:eastAsia="Times New Roman" w:cs="Times New Roman"/>
                <w:sz w:val="20"/>
                <w:szCs w:val="20"/>
                <w:lang w:bidi="ar-SA"/>
              </w:rPr>
            </w:pPr>
          </w:p>
          <w:p w14:paraId="3AD1D494" w14:textId="77777777" w:rsidR="0064058B" w:rsidRDefault="0064058B" w:rsidP="00564683">
            <w:pPr>
              <w:pStyle w:val="Corpotesto"/>
              <w:spacing w:after="0"/>
              <w:jc w:val="both"/>
              <w:rPr>
                <w:rFonts w:cs="Times New Roman"/>
              </w:rPr>
            </w:pPr>
          </w:p>
          <w:p w14:paraId="1ED51067" w14:textId="77777777" w:rsidR="0064058B" w:rsidRDefault="0064058B" w:rsidP="00564683">
            <w:pPr>
              <w:pStyle w:val="Corpotesto"/>
              <w:snapToGrid w:val="0"/>
              <w:spacing w:after="0"/>
              <w:jc w:val="both"/>
              <w:rPr>
                <w:rFonts w:cs="Times New Roman"/>
                <w:sz w:val="20"/>
                <w:szCs w:val="20"/>
              </w:rPr>
            </w:pPr>
          </w:p>
          <w:p w14:paraId="6EE302B3" w14:textId="77777777" w:rsidR="0064058B" w:rsidRDefault="0064058B" w:rsidP="00564683">
            <w:pPr>
              <w:pStyle w:val="Corpotesto"/>
              <w:snapToGrid w:val="0"/>
              <w:spacing w:after="0"/>
              <w:jc w:val="both"/>
              <w:rPr>
                <w:rFonts w:cs="Times New Roman"/>
                <w:sz w:val="20"/>
                <w:szCs w:val="20"/>
              </w:rPr>
            </w:pPr>
          </w:p>
        </w:tc>
      </w:tr>
      <w:tr w:rsidR="0064058B" w14:paraId="7506DCB9" w14:textId="77777777" w:rsidTr="00564683">
        <w:trPr>
          <w:trHeight w:val="345"/>
        </w:trPr>
        <w:tc>
          <w:tcPr>
            <w:tcW w:w="9780" w:type="dxa"/>
            <w:gridSpan w:val="3"/>
            <w:tcBorders>
              <w:top w:val="single" w:sz="4" w:space="0" w:color="000000"/>
              <w:left w:val="single" w:sz="4" w:space="0" w:color="000000"/>
              <w:bottom w:val="single" w:sz="4" w:space="0" w:color="000000"/>
              <w:right w:val="single" w:sz="4" w:space="0" w:color="000000"/>
            </w:tcBorders>
          </w:tcPr>
          <w:p w14:paraId="093C9AAF" w14:textId="77777777" w:rsidR="0064058B" w:rsidRDefault="0064058B" w:rsidP="00564683">
            <w:pPr>
              <w:spacing w:before="240" w:after="120"/>
              <w:ind w:left="-70"/>
              <w:rPr>
                <w:rFonts w:ascii="Times New Roman" w:hAnsi="Times New Roman" w:cs="Times New Roman"/>
              </w:rPr>
            </w:pPr>
            <w:r>
              <w:rPr>
                <w:rFonts w:ascii="Times New Roman" w:hAnsi="Times New Roman" w:cs="Times New Roman"/>
              </w:rPr>
              <w:lastRenderedPageBreak/>
              <w:t>Scienze della Terra</w:t>
            </w:r>
          </w:p>
        </w:tc>
      </w:tr>
      <w:tr w:rsidR="0064058B" w14:paraId="5B84E1FF" w14:textId="77777777" w:rsidTr="00564683">
        <w:tc>
          <w:tcPr>
            <w:tcW w:w="3480" w:type="dxa"/>
            <w:tcBorders>
              <w:top w:val="single" w:sz="4" w:space="0" w:color="000000"/>
              <w:left w:val="single" w:sz="4" w:space="0" w:color="000000"/>
              <w:bottom w:val="single" w:sz="4" w:space="0" w:color="000000"/>
              <w:right w:val="single" w:sz="4" w:space="0" w:color="000000"/>
            </w:tcBorders>
            <w:shd w:val="clear" w:color="auto" w:fill="FFFFFF"/>
          </w:tcPr>
          <w:p w14:paraId="234EAB68"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L'interno della Terra</w:t>
            </w:r>
          </w:p>
          <w:p w14:paraId="1C12748C"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Litosfera</w:t>
            </w:r>
          </w:p>
          <w:p w14:paraId="0B0DE871"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Il suolo</w:t>
            </w:r>
          </w:p>
          <w:p w14:paraId="2F9AF8C4"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cs="Times New Roman"/>
                <w:sz w:val="20"/>
                <w:szCs w:val="20"/>
              </w:rPr>
            </w:pPr>
            <w:r>
              <w:rPr>
                <w:rFonts w:eastAsia="Times New Roman" w:cs="Times New Roman"/>
                <w:sz w:val="20"/>
                <w:szCs w:val="20"/>
              </w:rPr>
              <w:t xml:space="preserve">Minerali e rocce </w:t>
            </w:r>
          </w:p>
          <w:p w14:paraId="67463624" w14:textId="77777777" w:rsidR="0064058B" w:rsidRDefault="0064058B" w:rsidP="00564683">
            <w:pPr>
              <w:pStyle w:val="Contenutotabella"/>
              <w:rPr>
                <w:rFonts w:eastAsia="Times New Roman" w:cs="Times New Roman"/>
                <w:sz w:val="20"/>
                <w:szCs w:val="20"/>
              </w:rPr>
            </w:pPr>
          </w:p>
        </w:tc>
        <w:tc>
          <w:tcPr>
            <w:tcW w:w="6300" w:type="dxa"/>
            <w:gridSpan w:val="2"/>
            <w:tcBorders>
              <w:top w:val="single" w:sz="4" w:space="0" w:color="000000"/>
              <w:left w:val="single" w:sz="4" w:space="0" w:color="000000"/>
              <w:bottom w:val="single" w:sz="4" w:space="0" w:color="000000"/>
              <w:right w:val="single" w:sz="4" w:space="0" w:color="000000"/>
            </w:tcBorders>
            <w:shd w:val="clear" w:color="auto" w:fill="FFFFFF"/>
          </w:tcPr>
          <w:p w14:paraId="0B97F319"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Comprendere e saper descrivere, anche con schemi la struttura interna della Terra (*)</w:t>
            </w:r>
          </w:p>
          <w:p w14:paraId="5F55CEC3"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Comprendere le caratteristiche del  suolo e l’importanza della sua salvaguardia</w:t>
            </w:r>
          </w:p>
          <w:p w14:paraId="79E9F005"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 xml:space="preserve">Comprendere la metodologia di studio della struttura della Terra </w:t>
            </w:r>
          </w:p>
          <w:p w14:paraId="1EA9E036"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 xml:space="preserve">Saper classificare minerali e rocce (*) </w:t>
            </w:r>
          </w:p>
          <w:p w14:paraId="760B3CC6"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 xml:space="preserve">Capire come si forma un minerale: la cristallizzazione </w:t>
            </w:r>
          </w:p>
          <w:p w14:paraId="28276ADF"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Comprendere le relazioni tra i minerali, l’ambiente e la salute</w:t>
            </w:r>
          </w:p>
          <w:p w14:paraId="0B3BB911"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 xml:space="preserve">Comprendere la pericolosità dell’amianto e della fluoroedenite e gli accorgimenti che bisogna attuare per lo smaltimento </w:t>
            </w:r>
          </w:p>
          <w:p w14:paraId="0D3782AB"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p>
          <w:p w14:paraId="259C8428"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p>
          <w:p w14:paraId="0086C88E"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Saper analizzare lo stato attuale e le modificazioni del nostro pianeta, anche in riferimento allo sfruttamento delle risorse della Terra</w:t>
            </w:r>
          </w:p>
          <w:p w14:paraId="4DC890C7"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Conoscere le miniere del nostro territorio e l'importanza economica che hanno rappresentato in passato, e l'interesse turistico che potrebbero rappresentare nel futuro</w:t>
            </w:r>
          </w:p>
          <w:p w14:paraId="22670E0B"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Conoscere i principali aspetti geologici del proprio territorio</w:t>
            </w:r>
          </w:p>
          <w:p w14:paraId="66928294"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p>
          <w:p w14:paraId="1DA845A7"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cs="Times New Roman"/>
              </w:rPr>
            </w:pPr>
            <w:r>
              <w:rPr>
                <w:rFonts w:eastAsia="Times New Roman" w:cs="Times New Roman"/>
                <w:sz w:val="20"/>
                <w:szCs w:val="20"/>
              </w:rPr>
              <w:t>Comprendere le relazioni tra le tecnologie, la salute e ambiente, e tra la risorsa suolo - risorse idriche e centrali nucleari</w:t>
            </w:r>
          </w:p>
        </w:tc>
      </w:tr>
    </w:tbl>
    <w:p w14:paraId="13DED4AC" w14:textId="77777777" w:rsidR="0064058B" w:rsidRDefault="0064058B" w:rsidP="0064058B">
      <w:pPr>
        <w:rPr>
          <w:rFonts w:ascii="Times New Roman" w:hAnsi="Times New Roman" w:cs="Times New Roman"/>
          <w:sz w:val="24"/>
          <w:szCs w:val="24"/>
        </w:rPr>
      </w:pPr>
    </w:p>
    <w:p w14:paraId="66918693" w14:textId="77777777" w:rsidR="0064058B" w:rsidRDefault="0064058B" w:rsidP="0064058B">
      <w:pPr>
        <w:pBdr>
          <w:top w:val="single" w:sz="4" w:space="1" w:color="000000"/>
          <w:left w:val="single" w:sz="4" w:space="4" w:color="000000"/>
          <w:bottom w:val="single" w:sz="4" w:space="1" w:color="000000"/>
          <w:right w:val="single" w:sz="4" w:space="0" w:color="000000"/>
        </w:pBdr>
        <w:rPr>
          <w:rFonts w:ascii="Times New Roman" w:hAnsi="Times New Roman" w:cs="Times New Roman"/>
        </w:rPr>
      </w:pPr>
      <w:r>
        <w:rPr>
          <w:rFonts w:ascii="Times New Roman" w:hAnsi="Times New Roman" w:cs="Times New Roman"/>
          <w:sz w:val="24"/>
          <w:szCs w:val="24"/>
        </w:rPr>
        <w:t>Biologia</w:t>
      </w:r>
    </w:p>
    <w:tbl>
      <w:tblPr>
        <w:tblW w:w="9781" w:type="dxa"/>
        <w:tblInd w:w="55" w:type="dxa"/>
        <w:tblCellMar>
          <w:top w:w="55" w:type="dxa"/>
          <w:left w:w="55" w:type="dxa"/>
          <w:bottom w:w="55" w:type="dxa"/>
          <w:right w:w="55" w:type="dxa"/>
        </w:tblCellMar>
        <w:tblLook w:val="0000" w:firstRow="0" w:lastRow="0" w:firstColumn="0" w:lastColumn="0" w:noHBand="0" w:noVBand="0"/>
      </w:tblPr>
      <w:tblGrid>
        <w:gridCol w:w="2814"/>
        <w:gridCol w:w="2068"/>
        <w:gridCol w:w="4899"/>
      </w:tblGrid>
      <w:tr w:rsidR="0064058B" w14:paraId="2ACADDF8" w14:textId="77777777" w:rsidTr="00564683">
        <w:tc>
          <w:tcPr>
            <w:tcW w:w="2814" w:type="dxa"/>
            <w:tcBorders>
              <w:top w:val="single" w:sz="4" w:space="0" w:color="000000"/>
              <w:left w:val="single" w:sz="4" w:space="0" w:color="000000"/>
              <w:bottom w:val="single" w:sz="4" w:space="0" w:color="000000"/>
            </w:tcBorders>
          </w:tcPr>
          <w:p w14:paraId="77E4A92A"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snapToGrid w:val="0"/>
              <w:ind w:left="227"/>
              <w:rPr>
                <w:rFonts w:cs="Times New Roman"/>
                <w:sz w:val="20"/>
                <w:szCs w:val="20"/>
              </w:rPr>
            </w:pPr>
            <w:r>
              <w:rPr>
                <w:rFonts w:cs="Times New Roman"/>
                <w:sz w:val="20"/>
                <w:szCs w:val="20"/>
              </w:rPr>
              <w:t>Contenuti</w:t>
            </w:r>
          </w:p>
        </w:tc>
        <w:tc>
          <w:tcPr>
            <w:tcW w:w="2068" w:type="dxa"/>
            <w:tcBorders>
              <w:top w:val="single" w:sz="4" w:space="0" w:color="000000"/>
              <w:bottom w:val="single" w:sz="4" w:space="0" w:color="000000"/>
            </w:tcBorders>
          </w:tcPr>
          <w:p w14:paraId="1A3AA273"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snapToGrid w:val="0"/>
              <w:ind w:left="283"/>
              <w:rPr>
                <w:rFonts w:cs="Times New Roman"/>
                <w:sz w:val="20"/>
                <w:szCs w:val="20"/>
              </w:rPr>
            </w:pPr>
            <w:r>
              <w:rPr>
                <w:rFonts w:cs="Times New Roman"/>
                <w:sz w:val="20"/>
                <w:szCs w:val="20"/>
              </w:rPr>
              <w:t>Obiettivi</w:t>
            </w:r>
          </w:p>
        </w:tc>
        <w:tc>
          <w:tcPr>
            <w:tcW w:w="4899" w:type="dxa"/>
            <w:tcBorders>
              <w:top w:val="single" w:sz="4" w:space="0" w:color="000000"/>
              <w:bottom w:val="single" w:sz="4" w:space="0" w:color="000000"/>
              <w:right w:val="single" w:sz="4" w:space="0" w:color="000000"/>
            </w:tcBorders>
          </w:tcPr>
          <w:p w14:paraId="5676E8B9"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snapToGrid w:val="0"/>
              <w:ind w:left="283"/>
              <w:rPr>
                <w:rFonts w:cs="Times New Roman"/>
              </w:rPr>
            </w:pPr>
            <w:r>
              <w:rPr>
                <w:rFonts w:cs="Times New Roman"/>
                <w:sz w:val="20"/>
                <w:szCs w:val="20"/>
              </w:rPr>
              <w:t>Conoscenze e abilità</w:t>
            </w:r>
          </w:p>
        </w:tc>
      </w:tr>
      <w:tr w:rsidR="0064058B" w14:paraId="031A6E96" w14:textId="77777777" w:rsidTr="00564683">
        <w:tc>
          <w:tcPr>
            <w:tcW w:w="2814" w:type="dxa"/>
            <w:tcBorders>
              <w:top w:val="single" w:sz="4" w:space="0" w:color="000000"/>
              <w:left w:val="single" w:sz="2" w:space="0" w:color="000000"/>
              <w:bottom w:val="single" w:sz="2" w:space="0" w:color="000000"/>
              <w:right w:val="single" w:sz="2" w:space="0" w:color="000000"/>
            </w:tcBorders>
          </w:tcPr>
          <w:p w14:paraId="43B247FD" w14:textId="77777777" w:rsidR="0064058B" w:rsidRDefault="0064058B" w:rsidP="00564683">
            <w:pPr>
              <w:pStyle w:val="Contenutotabella"/>
              <w:tabs>
                <w:tab w:val="left" w:pos="1500"/>
                <w:tab w:val="left" w:pos="1725"/>
              </w:tabs>
              <w:spacing w:line="200" w:lineRule="atLeast"/>
              <w:jc w:val="both"/>
              <w:rPr>
                <w:rFonts w:cs="Times New Roman"/>
              </w:rPr>
            </w:pPr>
            <w:r>
              <w:rPr>
                <w:rStyle w:val="Enfasi"/>
                <w:rFonts w:eastAsia="Times New Roman" w:cs="Times New Roman"/>
                <w:i w:val="0"/>
                <w:iCs w:val="0"/>
                <w:sz w:val="20"/>
                <w:szCs w:val="20"/>
                <w:lang w:bidi="ar-SA"/>
              </w:rPr>
              <w:t>Il DNA, dal gene alla proteina, duplicazione, trascrizione; traduzione delle proteine e codice genetico</w:t>
            </w:r>
          </w:p>
          <w:p w14:paraId="29808709" w14:textId="77777777" w:rsidR="0064058B" w:rsidRDefault="0064058B" w:rsidP="00564683">
            <w:pPr>
              <w:pStyle w:val="Contenutotabella"/>
              <w:tabs>
                <w:tab w:val="left" w:pos="1500"/>
                <w:tab w:val="left" w:pos="1725"/>
              </w:tabs>
              <w:spacing w:line="200" w:lineRule="atLeast"/>
              <w:rPr>
                <w:rFonts w:cs="Times New Roman"/>
              </w:rPr>
            </w:pPr>
          </w:p>
          <w:p w14:paraId="42C91ABE" w14:textId="77777777" w:rsidR="0064058B" w:rsidRDefault="0064058B" w:rsidP="00564683">
            <w:pPr>
              <w:pStyle w:val="Contenutotabella"/>
              <w:tabs>
                <w:tab w:val="left" w:pos="1500"/>
                <w:tab w:val="left" w:pos="1725"/>
              </w:tabs>
              <w:spacing w:line="200" w:lineRule="atLeast"/>
              <w:rPr>
                <w:rFonts w:cs="Times New Roman"/>
              </w:rPr>
            </w:pPr>
          </w:p>
          <w:p w14:paraId="3813C6E3" w14:textId="77777777" w:rsidR="0064058B" w:rsidRDefault="0064058B" w:rsidP="00564683">
            <w:pPr>
              <w:pStyle w:val="Contenutotabella"/>
              <w:tabs>
                <w:tab w:val="left" w:pos="1500"/>
                <w:tab w:val="left" w:pos="1725"/>
              </w:tabs>
              <w:spacing w:line="200" w:lineRule="atLeast"/>
              <w:jc w:val="both"/>
              <w:rPr>
                <w:rStyle w:val="Enfasi"/>
                <w:rFonts w:eastAsia="Times New Roman" w:cs="Times New Roman"/>
                <w:i w:val="0"/>
                <w:iCs w:val="0"/>
                <w:sz w:val="20"/>
                <w:szCs w:val="20"/>
                <w:lang w:bidi="ar-SA"/>
              </w:rPr>
            </w:pPr>
            <w:r>
              <w:rPr>
                <w:rStyle w:val="Enfasi"/>
                <w:rFonts w:eastAsia="Times New Roman" w:cs="Times New Roman"/>
                <w:i w:val="0"/>
                <w:iCs w:val="0"/>
                <w:sz w:val="20"/>
                <w:szCs w:val="20"/>
                <w:lang w:bidi="ar-SA"/>
              </w:rPr>
              <w:t xml:space="preserve">Mutazioni del DNA, cause ambientali e genetiche, le conseguenze per la salute, con lo sviluppo di tumori e malformazioni </w:t>
            </w:r>
          </w:p>
          <w:p w14:paraId="69C1C077"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49017271"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57903164"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r>
              <w:rPr>
                <w:rStyle w:val="Enfasi"/>
                <w:rFonts w:eastAsia="Times New Roman" w:cs="Times New Roman"/>
                <w:i w:val="0"/>
                <w:iCs w:val="0"/>
                <w:sz w:val="20"/>
                <w:szCs w:val="20"/>
                <w:lang w:bidi="ar-SA"/>
              </w:rPr>
              <w:t>Cenni sulla regolazione dell’espressione genica.</w:t>
            </w:r>
          </w:p>
          <w:p w14:paraId="51C3A916" w14:textId="77777777" w:rsidR="0064058B" w:rsidRDefault="0064058B" w:rsidP="00564683">
            <w:pPr>
              <w:pStyle w:val="Contenutotabella"/>
              <w:tabs>
                <w:tab w:val="left" w:pos="1500"/>
                <w:tab w:val="left" w:pos="1725"/>
              </w:tabs>
              <w:spacing w:line="200" w:lineRule="atLeast"/>
              <w:rPr>
                <w:rFonts w:cs="Times New Roman"/>
              </w:rPr>
            </w:pPr>
            <w:r>
              <w:rPr>
                <w:rStyle w:val="Enfasi"/>
                <w:rFonts w:eastAsia="Times New Roman" w:cs="Times New Roman"/>
                <w:i w:val="0"/>
                <w:iCs w:val="0"/>
                <w:sz w:val="20"/>
                <w:szCs w:val="20"/>
                <w:lang w:bidi="ar-SA"/>
              </w:rPr>
              <w:t xml:space="preserve">Cenni di genetica di popolazione e il sequenziamento  del genoma </w:t>
            </w:r>
            <w:r>
              <w:rPr>
                <w:rStyle w:val="Enfasi"/>
                <w:rFonts w:eastAsia="Times New Roman" w:cs="Times New Roman"/>
                <w:i w:val="0"/>
                <w:iCs w:val="0"/>
                <w:sz w:val="20"/>
                <w:szCs w:val="20"/>
                <w:lang w:bidi="ar-SA"/>
              </w:rPr>
              <w:lastRenderedPageBreak/>
              <w:t xml:space="preserve">umano </w:t>
            </w:r>
          </w:p>
          <w:p w14:paraId="5A3A9013" w14:textId="77777777" w:rsidR="0064058B" w:rsidRDefault="0064058B" w:rsidP="00564683">
            <w:pPr>
              <w:pStyle w:val="Contenutotabella"/>
              <w:tabs>
                <w:tab w:val="left" w:pos="1500"/>
                <w:tab w:val="left" w:pos="1725"/>
              </w:tabs>
              <w:spacing w:line="200" w:lineRule="atLeast"/>
              <w:rPr>
                <w:rFonts w:cs="Times New Roman"/>
              </w:rPr>
            </w:pPr>
          </w:p>
          <w:p w14:paraId="13B61600"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4B76C375"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263547F5"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65163D6C"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213F33A6"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10AD31DD"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5F5E947E"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4A73A23B"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51237FF5"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59F0C1A1"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04411F59"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515C5559" w14:textId="77777777" w:rsidR="0064058B" w:rsidRDefault="0064058B" w:rsidP="00564683">
            <w:pPr>
              <w:pStyle w:val="Contenutotabella"/>
              <w:tabs>
                <w:tab w:val="left" w:pos="1500"/>
                <w:tab w:val="left" w:pos="1725"/>
              </w:tabs>
              <w:spacing w:line="200" w:lineRule="atLeast"/>
              <w:rPr>
                <w:rFonts w:cs="Times New Roman"/>
              </w:rPr>
            </w:pPr>
            <w:r>
              <w:rPr>
                <w:rStyle w:val="Enfasi"/>
                <w:rFonts w:eastAsia="Times New Roman" w:cs="Times New Roman"/>
                <w:i w:val="0"/>
                <w:iCs w:val="0"/>
                <w:sz w:val="20"/>
                <w:szCs w:val="20"/>
                <w:lang w:bidi="ar-SA"/>
              </w:rPr>
              <w:t xml:space="preserve">Darwin, la selezione naturale e l’adattamento all’ambiente </w:t>
            </w:r>
          </w:p>
          <w:p w14:paraId="5E432420" w14:textId="77777777" w:rsidR="0064058B" w:rsidRDefault="0064058B" w:rsidP="00564683">
            <w:pPr>
              <w:pStyle w:val="Contenutotabella"/>
              <w:tabs>
                <w:tab w:val="left" w:pos="1500"/>
                <w:tab w:val="left" w:pos="1725"/>
              </w:tabs>
              <w:spacing w:line="200" w:lineRule="atLeast"/>
              <w:rPr>
                <w:rFonts w:cs="Times New Roman"/>
              </w:rPr>
            </w:pPr>
          </w:p>
          <w:p w14:paraId="50CDD5F0" w14:textId="77777777" w:rsidR="0064058B" w:rsidRDefault="0064058B" w:rsidP="00564683">
            <w:pPr>
              <w:pStyle w:val="Contenutotabella"/>
              <w:tabs>
                <w:tab w:val="left" w:pos="1500"/>
                <w:tab w:val="left" w:pos="1725"/>
              </w:tabs>
              <w:spacing w:line="200" w:lineRule="atLeast"/>
              <w:rPr>
                <w:rFonts w:cs="Times New Roman"/>
              </w:rPr>
            </w:pPr>
          </w:p>
          <w:p w14:paraId="03952AC3"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0C9634C3"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7972DFF9"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47074A12"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7DB15CB1"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r>
              <w:rPr>
                <w:rStyle w:val="Enfasi"/>
                <w:rFonts w:eastAsia="Times New Roman" w:cs="Times New Roman"/>
                <w:i w:val="0"/>
                <w:iCs w:val="0"/>
                <w:sz w:val="20"/>
                <w:szCs w:val="20"/>
                <w:lang w:bidi="ar-SA"/>
              </w:rPr>
              <w:t>L'evoluzione e le prove</w:t>
            </w:r>
          </w:p>
          <w:p w14:paraId="183DEF6F" w14:textId="77777777" w:rsidR="0064058B" w:rsidRDefault="0064058B" w:rsidP="00564683">
            <w:pPr>
              <w:pStyle w:val="Contenutotabella"/>
              <w:tabs>
                <w:tab w:val="left" w:pos="1500"/>
                <w:tab w:val="left" w:pos="1725"/>
              </w:tabs>
              <w:spacing w:line="200" w:lineRule="atLeast"/>
              <w:rPr>
                <w:rFonts w:cs="Times New Roman"/>
              </w:rPr>
            </w:pPr>
            <w:r>
              <w:rPr>
                <w:rStyle w:val="Enfasi"/>
                <w:rFonts w:eastAsia="Times New Roman" w:cs="Times New Roman"/>
                <w:i w:val="0"/>
                <w:iCs w:val="0"/>
                <w:sz w:val="20"/>
                <w:szCs w:val="20"/>
                <w:lang w:bidi="ar-SA"/>
              </w:rPr>
              <w:t xml:space="preserve">I diversi modelli evolutivi e l’evoluzionismo </w:t>
            </w:r>
          </w:p>
          <w:p w14:paraId="1B1735FD" w14:textId="77777777" w:rsidR="0064058B" w:rsidRDefault="0064058B" w:rsidP="00564683">
            <w:pPr>
              <w:pStyle w:val="Contenutotabella"/>
              <w:tabs>
                <w:tab w:val="left" w:pos="1500"/>
                <w:tab w:val="left" w:pos="1725"/>
              </w:tabs>
              <w:spacing w:line="200" w:lineRule="atLeast"/>
              <w:rPr>
                <w:rFonts w:cs="Times New Roman"/>
              </w:rPr>
            </w:pPr>
          </w:p>
          <w:p w14:paraId="647EFB62"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r>
              <w:rPr>
                <w:rStyle w:val="Enfasi"/>
                <w:rFonts w:eastAsia="Times New Roman" w:cs="Times New Roman"/>
                <w:i w:val="0"/>
                <w:iCs w:val="0"/>
                <w:sz w:val="20"/>
                <w:szCs w:val="20"/>
                <w:lang w:bidi="ar-SA"/>
              </w:rPr>
              <w:t>Le ere geologiche e i fossili</w:t>
            </w:r>
          </w:p>
          <w:p w14:paraId="767EBB96" w14:textId="77777777" w:rsidR="0064058B" w:rsidRDefault="0064058B" w:rsidP="00564683">
            <w:pPr>
              <w:pStyle w:val="Contenutotabella"/>
              <w:tabs>
                <w:tab w:val="left" w:pos="1500"/>
                <w:tab w:val="left" w:pos="1725"/>
              </w:tabs>
              <w:spacing w:line="200" w:lineRule="atLeast"/>
              <w:rPr>
                <w:rFonts w:cs="Times New Roman"/>
              </w:rPr>
            </w:pPr>
            <w:r>
              <w:rPr>
                <w:rStyle w:val="Enfasi"/>
                <w:rFonts w:eastAsia="Times New Roman" w:cs="Times New Roman"/>
                <w:i w:val="0"/>
                <w:iCs w:val="0"/>
                <w:sz w:val="20"/>
                <w:szCs w:val="20"/>
                <w:lang w:bidi="ar-SA"/>
              </w:rPr>
              <w:t xml:space="preserve">Classificazione e filogenesi </w:t>
            </w:r>
          </w:p>
          <w:p w14:paraId="76EF534A" w14:textId="77777777" w:rsidR="0064058B" w:rsidRDefault="0064058B" w:rsidP="00564683">
            <w:pPr>
              <w:pStyle w:val="Contenutotabella"/>
              <w:tabs>
                <w:tab w:val="left" w:pos="1500"/>
                <w:tab w:val="left" w:pos="1725"/>
              </w:tabs>
              <w:spacing w:line="200" w:lineRule="atLeast"/>
              <w:rPr>
                <w:rFonts w:cs="Times New Roman"/>
              </w:rPr>
            </w:pPr>
          </w:p>
          <w:p w14:paraId="565B2A01" w14:textId="77777777" w:rsidR="0064058B" w:rsidRDefault="0064058B" w:rsidP="00564683">
            <w:pPr>
              <w:pStyle w:val="Contenutotabella"/>
              <w:tabs>
                <w:tab w:val="left" w:pos="1500"/>
                <w:tab w:val="left" w:pos="1725"/>
              </w:tabs>
              <w:spacing w:line="200" w:lineRule="atLeast"/>
              <w:rPr>
                <w:rFonts w:cs="Times New Roman"/>
                <w:sz w:val="20"/>
                <w:szCs w:val="20"/>
              </w:rPr>
            </w:pPr>
            <w:r>
              <w:rPr>
                <w:rStyle w:val="Enfasi"/>
                <w:rFonts w:eastAsia="Times New Roman" w:cs="Times New Roman"/>
                <w:i w:val="0"/>
                <w:iCs w:val="0"/>
                <w:sz w:val="20"/>
                <w:szCs w:val="20"/>
                <w:lang w:bidi="ar-SA"/>
              </w:rPr>
              <w:t xml:space="preserve">L’evoluzione dell’uomo e gli studi antropologici </w:t>
            </w:r>
          </w:p>
          <w:p w14:paraId="02674667" w14:textId="77777777" w:rsidR="0064058B" w:rsidRDefault="0064058B" w:rsidP="00564683">
            <w:pPr>
              <w:pStyle w:val="Contenutotabella"/>
              <w:tabs>
                <w:tab w:val="left" w:pos="1500"/>
                <w:tab w:val="left" w:pos="1725"/>
              </w:tabs>
              <w:spacing w:line="200" w:lineRule="atLeast"/>
              <w:rPr>
                <w:rFonts w:cs="Times New Roman"/>
                <w:sz w:val="20"/>
                <w:szCs w:val="20"/>
              </w:rPr>
            </w:pPr>
          </w:p>
          <w:p w14:paraId="4F048F52" w14:textId="77777777" w:rsidR="0064058B" w:rsidRDefault="0064058B" w:rsidP="00564683">
            <w:pPr>
              <w:snapToGrid w:val="0"/>
              <w:ind w:left="227"/>
              <w:rPr>
                <w:rFonts w:ascii="Times New Roman" w:hAnsi="Times New Roman" w:cs="Times New Roman"/>
                <w:sz w:val="20"/>
                <w:szCs w:val="20"/>
              </w:rPr>
            </w:pPr>
          </w:p>
        </w:tc>
        <w:tc>
          <w:tcPr>
            <w:tcW w:w="2068" w:type="dxa"/>
            <w:tcBorders>
              <w:top w:val="single" w:sz="4" w:space="0" w:color="000000"/>
              <w:left w:val="single" w:sz="2" w:space="0" w:color="000000"/>
              <w:bottom w:val="single" w:sz="2" w:space="0" w:color="000000"/>
              <w:right w:val="single" w:sz="2" w:space="0" w:color="000000"/>
            </w:tcBorders>
          </w:tcPr>
          <w:p w14:paraId="7CFB1594" w14:textId="77777777" w:rsidR="0064058B" w:rsidRDefault="0064058B" w:rsidP="00564683">
            <w:pPr>
              <w:ind w:left="283"/>
              <w:rPr>
                <w:rFonts w:ascii="Times New Roman" w:hAnsi="Times New Roman" w:cs="Times New Roman"/>
                <w:sz w:val="20"/>
                <w:szCs w:val="20"/>
              </w:rPr>
            </w:pPr>
            <w:r>
              <w:rPr>
                <w:rFonts w:ascii="Times New Roman" w:hAnsi="Times New Roman" w:cs="Times New Roman"/>
                <w:sz w:val="20"/>
                <w:szCs w:val="20"/>
              </w:rPr>
              <w:lastRenderedPageBreak/>
              <w:t>Comprendere  i meccanismi genetici  degli organismi viventi</w:t>
            </w:r>
          </w:p>
        </w:tc>
        <w:tc>
          <w:tcPr>
            <w:tcW w:w="4899" w:type="dxa"/>
            <w:tcBorders>
              <w:top w:val="single" w:sz="4" w:space="0" w:color="000000"/>
              <w:left w:val="single" w:sz="2" w:space="0" w:color="000000"/>
              <w:bottom w:val="single" w:sz="2" w:space="0" w:color="000000"/>
              <w:right w:val="single" w:sz="2" w:space="0" w:color="000000"/>
            </w:tcBorders>
          </w:tcPr>
          <w:p w14:paraId="4777C8F9"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Conoscere i primi esperimenti svolti per comprendere la relazione tra ereditarietà e DNA e per comprendere la sua struttura</w:t>
            </w:r>
          </w:p>
          <w:p w14:paraId="5965DC2F"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Comprendere quale è stato il contributo dato da diversi scienziati, sia uomini che donne, in questo importante traguardo</w:t>
            </w:r>
          </w:p>
          <w:p w14:paraId="33BCEE36"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Comprendere come diversi agenti chimici e fisici possano determinare rotture all’interno della molecola del DNA e quindi possibili rischi che una cellula si modifichi in cellula tumorale (*)</w:t>
            </w:r>
          </w:p>
          <w:p w14:paraId="720B601C"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Conoscere nelle linee generali l'organizzazione genetica degli organismi viventi (*)</w:t>
            </w:r>
          </w:p>
          <w:p w14:paraId="397311DA"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lastRenderedPageBreak/>
              <w:t>Capire il ruolo delle macromolecole deputate all'informazione genetica nella codificazione e trasmissione del progetto biologico</w:t>
            </w:r>
          </w:p>
          <w:p w14:paraId="0E809F75" w14:textId="77777777" w:rsidR="0064058B" w:rsidRDefault="0064058B" w:rsidP="00564683">
            <w:pPr>
              <w:tabs>
                <w:tab w:val="left" w:pos="855"/>
              </w:tabs>
              <w:ind w:left="283"/>
              <w:jc w:val="both"/>
              <w:rPr>
                <w:rFonts w:ascii="Times New Roman" w:hAnsi="Times New Roman" w:cs="Times New Roman"/>
                <w:sz w:val="20"/>
                <w:szCs w:val="20"/>
              </w:rPr>
            </w:pPr>
          </w:p>
          <w:p w14:paraId="7771F503"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Capire nelle linee generali che in uno stesso organismo le diverse cellule hanno stesso DNA, ma diversa espressione genica</w:t>
            </w:r>
          </w:p>
          <w:p w14:paraId="69D1660E" w14:textId="77777777" w:rsidR="0064058B" w:rsidRDefault="0064058B" w:rsidP="00564683">
            <w:pPr>
              <w:tabs>
                <w:tab w:val="left" w:pos="855"/>
              </w:tabs>
              <w:jc w:val="both"/>
              <w:rPr>
                <w:rFonts w:ascii="Times New Roman" w:hAnsi="Times New Roman" w:cs="Times New Roman"/>
                <w:sz w:val="20"/>
                <w:szCs w:val="20"/>
              </w:rPr>
            </w:pPr>
          </w:p>
          <w:p w14:paraId="21450B91"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Conoscere i passaggi storici della teoria evoluzionistica, con maggiore attenzione a Darwin e alla selezione naturale</w:t>
            </w:r>
          </w:p>
          <w:p w14:paraId="70D98367" w14:textId="77777777" w:rsidR="0064058B" w:rsidRDefault="0064058B" w:rsidP="00564683">
            <w:pPr>
              <w:tabs>
                <w:tab w:val="left" w:pos="855"/>
              </w:tabs>
              <w:ind w:left="283"/>
              <w:jc w:val="both"/>
              <w:rPr>
                <w:rFonts w:ascii="Times New Roman" w:hAnsi="Times New Roman" w:cs="Times New Roman"/>
                <w:sz w:val="20"/>
                <w:szCs w:val="20"/>
              </w:rPr>
            </w:pPr>
          </w:p>
          <w:p w14:paraId="6392FC6E"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Conoscere le prove, i meccanismi e i diversi modelli dell’evoluzione</w:t>
            </w:r>
          </w:p>
          <w:p w14:paraId="18EAE519"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Conoscere nelle linee generali le ere geologiche e i passi principali dell’evoluzione, cosa significa classificazione e la filogenesi</w:t>
            </w:r>
          </w:p>
          <w:p w14:paraId="0663C175" w14:textId="77777777" w:rsidR="0064058B" w:rsidRDefault="0064058B" w:rsidP="00564683">
            <w:pPr>
              <w:tabs>
                <w:tab w:val="left" w:pos="855"/>
              </w:tabs>
              <w:ind w:left="283"/>
              <w:jc w:val="both"/>
              <w:rPr>
                <w:rFonts w:ascii="Times New Roman" w:hAnsi="Times New Roman" w:cs="Times New Roman"/>
                <w:sz w:val="20"/>
                <w:szCs w:val="20"/>
              </w:rPr>
            </w:pPr>
          </w:p>
          <w:p w14:paraId="3C016305"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Comprendere il ruolo dell’evoluzione nello sviluppo della biodiversità</w:t>
            </w:r>
          </w:p>
          <w:p w14:paraId="1C409587" w14:textId="77777777" w:rsidR="0064058B" w:rsidRDefault="0064058B" w:rsidP="00564683">
            <w:pPr>
              <w:tabs>
                <w:tab w:val="left" w:pos="855"/>
              </w:tabs>
              <w:ind w:left="283"/>
              <w:jc w:val="both"/>
              <w:rPr>
                <w:rFonts w:ascii="Times New Roman" w:hAnsi="Times New Roman" w:cs="Times New Roman"/>
                <w:sz w:val="20"/>
                <w:szCs w:val="20"/>
              </w:rPr>
            </w:pPr>
          </w:p>
          <w:p w14:paraId="74B5264B"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Conoscere nelle linee generali l’evoluzione dell’uomo e comprendere l’importanza degli studi di antropologia e biologia molecolare che hanno permesso di definire meglio tale percorso</w:t>
            </w:r>
          </w:p>
          <w:p w14:paraId="648B0BAC"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 xml:space="preserve"> Estrazione del DNA dalla frutta, caratteristiche acide del DNA e sua colorazione con coloranti basici, visualizzazione al microscopio( Laboratorio)</w:t>
            </w:r>
          </w:p>
          <w:p w14:paraId="454BAC36" w14:textId="77777777" w:rsidR="0064058B" w:rsidRDefault="0064058B" w:rsidP="00564683">
            <w:pPr>
              <w:tabs>
                <w:tab w:val="left" w:pos="855"/>
              </w:tabs>
              <w:ind w:left="283"/>
              <w:jc w:val="both"/>
              <w:rPr>
                <w:rFonts w:ascii="Times New Roman" w:hAnsi="Times New Roman" w:cs="Times New Roman"/>
                <w:sz w:val="20"/>
                <w:szCs w:val="20"/>
              </w:rPr>
            </w:pPr>
          </w:p>
        </w:tc>
      </w:tr>
    </w:tbl>
    <w:p w14:paraId="2811113D" w14:textId="77777777" w:rsidR="0064058B" w:rsidRDefault="0064058B" w:rsidP="0064058B">
      <w:pPr>
        <w:rPr>
          <w:rFonts w:ascii="Times New Roman" w:hAnsi="Times New Roman" w:cs="Times New Roman"/>
          <w:sz w:val="16"/>
          <w:szCs w:val="16"/>
        </w:rPr>
      </w:pPr>
    </w:p>
    <w:p w14:paraId="31CF131A" w14:textId="77777777" w:rsidR="0064058B" w:rsidRDefault="0064058B" w:rsidP="0064058B">
      <w:pPr>
        <w:rPr>
          <w:rFonts w:ascii="Times New Roman" w:hAnsi="Times New Roman" w:cs="Times New Roman"/>
          <w:b/>
          <w:bCs/>
          <w:i/>
          <w:sz w:val="16"/>
          <w:szCs w:val="16"/>
        </w:rPr>
      </w:pPr>
    </w:p>
    <w:p w14:paraId="701C90ED" w14:textId="77777777" w:rsidR="0064058B" w:rsidRDefault="0064058B" w:rsidP="0064058B">
      <w:pPr>
        <w:tabs>
          <w:tab w:val="left" w:pos="6396"/>
        </w:tabs>
        <w:rPr>
          <w:rFonts w:ascii="Times New Roman" w:hAnsi="Times New Roman" w:cs="Times New Roman"/>
        </w:rPr>
      </w:pPr>
      <w:r>
        <w:rPr>
          <w:rFonts w:ascii="Times New Roman" w:hAnsi="Times New Roman" w:cs="Times New Roman"/>
        </w:rPr>
        <w:tab/>
      </w:r>
    </w:p>
    <w:p w14:paraId="12F0D50D" w14:textId="77777777" w:rsidR="0064058B" w:rsidRDefault="0064058B" w:rsidP="0064058B">
      <w:pPr>
        <w:tabs>
          <w:tab w:val="left" w:pos="6396"/>
        </w:tabs>
        <w:rPr>
          <w:rFonts w:ascii="Times New Roman" w:hAnsi="Times New Roman" w:cs="Times New Roman"/>
        </w:rPr>
      </w:pPr>
    </w:p>
    <w:p w14:paraId="3C2A1E6D" w14:textId="77777777" w:rsidR="0064058B" w:rsidRDefault="0064058B" w:rsidP="0064058B">
      <w:pPr>
        <w:rPr>
          <w:rFonts w:ascii="Times New Roman" w:hAnsi="Times New Roman" w:cs="Times New Roman"/>
          <w:b/>
          <w:bCs/>
        </w:rPr>
      </w:pPr>
    </w:p>
    <w:p w14:paraId="36DE191C" w14:textId="77777777" w:rsidR="0064058B" w:rsidRDefault="0064058B" w:rsidP="0064058B">
      <w:pPr>
        <w:jc w:val="both"/>
        <w:rPr>
          <w:rFonts w:ascii="Times New Roman" w:hAnsi="Times New Roman" w:cs="Times New Roman"/>
          <w:b/>
          <w:bCs/>
        </w:rPr>
      </w:pPr>
      <w:r>
        <w:rPr>
          <w:rFonts w:ascii="Times New Roman" w:hAnsi="Times New Roman" w:cs="Times New Roman"/>
          <w:b/>
          <w:bCs/>
          <w:sz w:val="24"/>
          <w:szCs w:val="24"/>
        </w:rPr>
        <w:t>CONTENUTI, OBIETTIVI E COMPETENZE  IN SINTESI</w:t>
      </w:r>
    </w:p>
    <w:p w14:paraId="01761507" w14:textId="77777777" w:rsidR="0064058B" w:rsidRDefault="0064058B" w:rsidP="0064058B">
      <w:pPr>
        <w:jc w:val="both"/>
        <w:rPr>
          <w:rFonts w:ascii="Times New Roman" w:hAnsi="Times New Roman" w:cs="Times New Roman"/>
          <w:b/>
          <w:bCs/>
          <w:sz w:val="24"/>
          <w:szCs w:val="24"/>
        </w:rPr>
      </w:pPr>
      <w:r>
        <w:rPr>
          <w:rFonts w:ascii="Times New Roman" w:hAnsi="Times New Roman" w:cs="Times New Roman"/>
          <w:b/>
          <w:bCs/>
          <w:sz w:val="24"/>
          <w:szCs w:val="24"/>
        </w:rPr>
        <w:t xml:space="preserve">Contenuti </w:t>
      </w:r>
    </w:p>
    <w:p w14:paraId="2A115675" w14:textId="77777777" w:rsidR="0064058B" w:rsidRDefault="0064058B" w:rsidP="0064058B">
      <w:pPr>
        <w:jc w:val="both"/>
        <w:rPr>
          <w:rFonts w:ascii="Times New Roman" w:hAnsi="Times New Roman" w:cs="Times New Roman"/>
          <w:b/>
          <w:bCs/>
          <w:sz w:val="24"/>
          <w:szCs w:val="24"/>
        </w:rPr>
      </w:pPr>
      <w:r>
        <w:rPr>
          <w:rFonts w:ascii="Times New Roman" w:hAnsi="Times New Roman" w:cs="Times New Roman"/>
          <w:b/>
          <w:bCs/>
          <w:sz w:val="24"/>
          <w:szCs w:val="24"/>
        </w:rPr>
        <w:lastRenderedPageBreak/>
        <w:t>Chimica inorganica:</w:t>
      </w:r>
      <w:r>
        <w:rPr>
          <w:rFonts w:ascii="Times New Roman" w:hAnsi="Times New Roman" w:cs="Times New Roman"/>
          <w:sz w:val="24"/>
          <w:szCs w:val="24"/>
        </w:rPr>
        <w:t xml:space="preserve"> Struttura dell’atomo, modelli atomici e configurazione elettronica; la radioattività e le sue conseguenze;  legami chimici, composti inorganici; reazioni chimiche.</w:t>
      </w:r>
    </w:p>
    <w:p w14:paraId="762E80B9" w14:textId="77777777" w:rsidR="0064058B" w:rsidRDefault="0064058B" w:rsidP="0064058B">
      <w:pPr>
        <w:jc w:val="both"/>
        <w:rPr>
          <w:rFonts w:ascii="Times New Roman" w:hAnsi="Times New Roman" w:cs="Times New Roman"/>
          <w:b/>
          <w:bCs/>
          <w:sz w:val="24"/>
          <w:szCs w:val="24"/>
        </w:rPr>
      </w:pPr>
      <w:r>
        <w:rPr>
          <w:rFonts w:ascii="Times New Roman" w:hAnsi="Times New Roman" w:cs="Times New Roman"/>
          <w:b/>
          <w:bCs/>
          <w:sz w:val="24"/>
          <w:szCs w:val="24"/>
        </w:rPr>
        <w:t>Scienze della Terra:</w:t>
      </w:r>
      <w:r>
        <w:rPr>
          <w:rFonts w:ascii="Times New Roman" w:hAnsi="Times New Roman" w:cs="Times New Roman"/>
          <w:sz w:val="24"/>
          <w:szCs w:val="24"/>
        </w:rPr>
        <w:t xml:space="preserve"> minerali e rocce e studi geomorfologici e paesaggistici della superficie terrestre; </w:t>
      </w:r>
    </w:p>
    <w:p w14:paraId="710D23B7" w14:textId="77777777" w:rsidR="0064058B" w:rsidRDefault="0064058B" w:rsidP="0064058B">
      <w:pPr>
        <w:jc w:val="both"/>
        <w:rPr>
          <w:rFonts w:ascii="Times New Roman" w:hAnsi="Times New Roman" w:cs="Times New Roman"/>
          <w:b/>
          <w:bCs/>
          <w:sz w:val="24"/>
          <w:szCs w:val="24"/>
        </w:rPr>
      </w:pPr>
      <w:r>
        <w:rPr>
          <w:rFonts w:ascii="Times New Roman" w:hAnsi="Times New Roman" w:cs="Times New Roman"/>
          <w:b/>
          <w:bCs/>
          <w:sz w:val="24"/>
          <w:szCs w:val="24"/>
        </w:rPr>
        <w:t>Biologia:</w:t>
      </w:r>
      <w:r>
        <w:rPr>
          <w:rFonts w:ascii="Times New Roman" w:hAnsi="Times New Roman" w:cs="Times New Roman"/>
          <w:sz w:val="24"/>
          <w:szCs w:val="24"/>
        </w:rPr>
        <w:t xml:space="preserve"> dal DNA alla proteina, le mutazioni; l’evoluzione e meccanismi evolutivi;</w:t>
      </w:r>
    </w:p>
    <w:p w14:paraId="2020184C" w14:textId="77777777" w:rsidR="0064058B" w:rsidRDefault="0064058B" w:rsidP="0064058B">
      <w:pPr>
        <w:spacing w:before="600"/>
        <w:jc w:val="both"/>
        <w:rPr>
          <w:rFonts w:ascii="Times New Roman" w:hAnsi="Times New Roman" w:cs="Times New Roman"/>
          <w:b/>
          <w:bCs/>
          <w:sz w:val="24"/>
          <w:szCs w:val="24"/>
        </w:rPr>
      </w:pPr>
      <w:r>
        <w:rPr>
          <w:rFonts w:ascii="Times New Roman" w:hAnsi="Times New Roman" w:cs="Times New Roman"/>
          <w:b/>
          <w:bCs/>
          <w:sz w:val="24"/>
          <w:szCs w:val="24"/>
        </w:rPr>
        <w:t xml:space="preserve">Obiettivi  e competenze </w:t>
      </w:r>
    </w:p>
    <w:p w14:paraId="0A50D5FB" w14:textId="77777777" w:rsidR="0064058B" w:rsidRDefault="0064058B" w:rsidP="0064058B">
      <w:pPr>
        <w:jc w:val="both"/>
        <w:rPr>
          <w:rFonts w:ascii="Times New Roman" w:hAnsi="Times New Roman" w:cs="Times New Roman"/>
          <w:sz w:val="24"/>
          <w:szCs w:val="24"/>
        </w:rPr>
      </w:pPr>
      <w:r>
        <w:rPr>
          <w:rFonts w:ascii="Times New Roman" w:hAnsi="Times New Roman" w:cs="Times New Roman"/>
          <w:b/>
          <w:bCs/>
          <w:sz w:val="24"/>
          <w:szCs w:val="24"/>
        </w:rPr>
        <w:t xml:space="preserve">Conoscere i contenuti fondamentali </w:t>
      </w:r>
      <w:r>
        <w:rPr>
          <w:rFonts w:ascii="Times New Roman" w:hAnsi="Times New Roman" w:cs="Times New Roman"/>
          <w:sz w:val="24"/>
          <w:szCs w:val="24"/>
        </w:rPr>
        <w:t xml:space="preserve"> di Chimica inorganica riguardo la struttura dell'atomo,  legami, reazioni e composti,  di Scienze della Terra nell'ambito dei minerali, rocce e studi geomorfologici della superficie terrestre, della Biologia riguardo le relazioni tra il DNA e le proteine.</w:t>
      </w:r>
    </w:p>
    <w:p w14:paraId="5A2DC4C4" w14:textId="77777777" w:rsidR="0064058B" w:rsidRDefault="0064058B" w:rsidP="0064058B">
      <w:pPr>
        <w:jc w:val="both"/>
        <w:rPr>
          <w:rFonts w:ascii="Times New Roman" w:hAnsi="Times New Roman" w:cs="Times New Roman"/>
          <w:b/>
          <w:bCs/>
          <w:i/>
          <w:iCs/>
          <w:sz w:val="24"/>
          <w:szCs w:val="24"/>
        </w:rPr>
      </w:pPr>
      <w:r>
        <w:rPr>
          <w:rFonts w:ascii="Times New Roman" w:hAnsi="Times New Roman" w:cs="Times New Roman"/>
          <w:b/>
          <w:bCs/>
          <w:sz w:val="24"/>
          <w:szCs w:val="24"/>
        </w:rPr>
        <w:t>Saper analizzare e stabilire relazioni,</w:t>
      </w:r>
      <w:r>
        <w:rPr>
          <w:rFonts w:ascii="Times New Roman" w:hAnsi="Times New Roman" w:cs="Times New Roman"/>
          <w:sz w:val="24"/>
          <w:szCs w:val="24"/>
        </w:rPr>
        <w:t xml:space="preserve"> classificare, applicare, formulare ipotesi, verificare, trarre conclusioni, risolvere problemi di tipo scientifico, porsi in modo critico e consapevole, padroneggiando  le  procedure  e  i  metodi  di  indagine  propri della disciplina,  anche  per  potersi  orientare  nel  campo delle  scienze  applicate </w:t>
      </w:r>
      <w:r>
        <w:rPr>
          <w:rFonts w:ascii="Times New Roman" w:hAnsi="Times New Roman" w:cs="Times New Roman"/>
          <w:b/>
          <w:bCs/>
          <w:i/>
          <w:iCs/>
          <w:sz w:val="24"/>
          <w:szCs w:val="24"/>
        </w:rPr>
        <w:t>(capacità logico-critica)</w:t>
      </w:r>
      <w:r>
        <w:rPr>
          <w:rFonts w:ascii="Times New Roman" w:hAnsi="Times New Roman" w:cs="Times New Roman"/>
          <w:sz w:val="24"/>
          <w:szCs w:val="24"/>
        </w:rPr>
        <w:t>;</w:t>
      </w:r>
      <w:r>
        <w:rPr>
          <w:rFonts w:ascii="Times New Roman" w:hAnsi="Times New Roman" w:cs="Times New Roman"/>
          <w:b/>
          <w:bCs/>
          <w:sz w:val="24"/>
          <w:szCs w:val="24"/>
        </w:rPr>
        <w:t xml:space="preserve">Saper esprimere concetti e descrivere fenomeni;  utilizzare il linguaggio specifico (di base) </w:t>
      </w:r>
      <w:r>
        <w:rPr>
          <w:rFonts w:ascii="Times New Roman" w:hAnsi="Times New Roman" w:cs="Times New Roman"/>
          <w:sz w:val="24"/>
          <w:szCs w:val="24"/>
        </w:rPr>
        <w:t>proprio della disciplina</w:t>
      </w:r>
      <w:r>
        <w:rPr>
          <w:rFonts w:ascii="Times New Roman" w:hAnsi="Times New Roman" w:cs="Times New Roman"/>
          <w:i/>
          <w:iCs/>
          <w:sz w:val="24"/>
          <w:szCs w:val="24"/>
        </w:rPr>
        <w:t>.</w:t>
      </w:r>
    </w:p>
    <w:p w14:paraId="28E27117" w14:textId="77777777" w:rsidR="0064058B" w:rsidRDefault="0064058B" w:rsidP="0064058B">
      <w:pPr>
        <w:jc w:val="both"/>
        <w:rPr>
          <w:rFonts w:ascii="Times New Roman" w:eastAsia="Times New Roman" w:hAnsi="Times New Roman" w:cs="Times New Roman"/>
          <w:b/>
          <w:bCs/>
          <w:i/>
          <w:iCs/>
        </w:rPr>
      </w:pPr>
    </w:p>
    <w:p w14:paraId="121949B0" w14:textId="77777777" w:rsidR="0064058B" w:rsidRDefault="0064058B" w:rsidP="0064058B">
      <w:pPr>
        <w:pBdr>
          <w:top w:val="single" w:sz="4" w:space="1" w:color="000000"/>
          <w:left w:val="single" w:sz="4" w:space="4" w:color="000000"/>
          <w:bottom w:val="single" w:sz="4" w:space="1" w:color="000000"/>
          <w:right w:val="single" w:sz="4" w:space="0" w:color="000000"/>
        </w:pBdr>
        <w:spacing w:before="600"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EVENTUALI INDICAZIONI METODOLOGICHE</w:t>
      </w:r>
    </w:p>
    <w:p w14:paraId="6F2C9F9B" w14:textId="77777777" w:rsidR="0064058B" w:rsidRDefault="0064058B" w:rsidP="0064058B">
      <w:pPr>
        <w:pBdr>
          <w:top w:val="single" w:sz="4" w:space="1" w:color="000000"/>
          <w:left w:val="single" w:sz="4" w:space="4" w:color="000000"/>
          <w:bottom w:val="single" w:sz="4" w:space="1" w:color="000000"/>
          <w:right w:val="single" w:sz="4" w:space="4" w:color="000000"/>
        </w:pBd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Lezione frontale espositiva; discussioni sugli argomenti trattati; studio guidato a gruppi; simulazione di situazioni e problemi; lezioni segmentate; problem solving; lezioni in laboratorio; esercitazioni scritte e pratiche; esercitazioni/sperimentazione in laboratorio con sostanze e strumenti sicuri, non dannosi per la salute e l'ambiente; uso di videocassette, supporti multimediali, giornali, internet, riviste; approfondimenti su tematiche ambientali, del proprio territorio e sulla salute, nell'ambito degli argomenti trattati e ad essi correlati.</w:t>
      </w:r>
    </w:p>
    <w:p w14:paraId="1DF3DFC4" w14:textId="77777777" w:rsidR="0064058B" w:rsidRDefault="0064058B" w:rsidP="0064058B">
      <w:pPr>
        <w:rPr>
          <w:rFonts w:ascii="Times New Roman" w:eastAsia="Times New Roman" w:hAnsi="Times New Roman" w:cs="Times New Roman"/>
          <w:b/>
          <w:sz w:val="24"/>
          <w:szCs w:val="24"/>
        </w:rPr>
      </w:pPr>
    </w:p>
    <w:p w14:paraId="2FDC2FC1" w14:textId="77777777" w:rsidR="0064058B" w:rsidRDefault="0064058B" w:rsidP="0064058B">
      <w:pPr>
        <w:tabs>
          <w:tab w:val="left" w:pos="603"/>
        </w:tabs>
        <w:snapToGrid w:val="0"/>
        <w:spacing w:line="200" w:lineRule="atLeast"/>
        <w:ind w:right="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Si cercherà di facilitare lo studente nella conoscenza, osservazione, analisi e descrizione della realtà,  in modo da acquisire una visione critica che gli permetta di migliorare la capacità di scegliere e decidere in modo consapevole e autonomo. </w:t>
      </w:r>
      <w:r>
        <w:rPr>
          <w:rFonts w:ascii="Times New Roman" w:eastAsia="Times New Roman" w:hAnsi="Times New Roman" w:cs="Times New Roman"/>
          <w:sz w:val="24"/>
          <w:szCs w:val="24"/>
        </w:rPr>
        <w:tab/>
      </w:r>
    </w:p>
    <w:p w14:paraId="2D20D8E1" w14:textId="77777777" w:rsidR="0064058B" w:rsidRDefault="0064058B" w:rsidP="0064058B">
      <w:pPr>
        <w:tabs>
          <w:tab w:val="left" w:pos="603"/>
        </w:tabs>
        <w:snapToGrid w:val="0"/>
        <w:spacing w:line="200" w:lineRule="atLeast"/>
        <w:ind w:right="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La valutazione complessiva terrà conto della valutazione formativa  avvenuta nelle singole unità didattiche; essa comprende verifiche orali e verifiche scritte: le prime saranno singole interrogazioni orali e/o con esercizi; le seconde saranno prove semistrutturate, oggettive e/o semioggettive, con esercizi, problemi, domande a risposta vero-falso, multipla, breve, aperta, ove possibile relazione sull’attività pratica svolta in laboratorio. Nella valutazione complessiva oltre alle singoli valutazioni formative si terrà conto anche di altri fattori, come il livello di partenza, la partecipazione al dialogo educativo, l'impegno e l'interesse mostrato, l'acquisizione di un metodo di studio, il percorso effettivamente svolto dall'alunno.</w:t>
      </w:r>
    </w:p>
    <w:p w14:paraId="602CFA71" w14:textId="77777777" w:rsidR="0064058B" w:rsidRDefault="0064058B" w:rsidP="0064058B">
      <w:pPr>
        <w:rPr>
          <w:rFonts w:ascii="Times New Roman" w:hAnsi="Times New Roman" w:cs="Times New Roman"/>
          <w:sz w:val="24"/>
          <w:szCs w:val="24"/>
        </w:rPr>
      </w:pPr>
      <w:r>
        <w:rPr>
          <w:rFonts w:ascii="Times New Roman" w:eastAsia="Times New Roman" w:hAnsi="Times New Roman" w:cs="Times New Roman"/>
          <w:sz w:val="24"/>
          <w:szCs w:val="24"/>
        </w:rPr>
        <w:tab/>
        <w:t xml:space="preserve">Per quanto riguarda gli obiettivi generali ed educativi si fa riferimento anche a quanto programmato nell'ambito del Consiglio di classe; per gli obiettivi cognitivi, le modalità di verifica e </w:t>
      </w:r>
      <w:r>
        <w:rPr>
          <w:rFonts w:ascii="Times New Roman" w:eastAsia="Times New Roman" w:hAnsi="Times New Roman" w:cs="Times New Roman"/>
          <w:sz w:val="24"/>
          <w:szCs w:val="24"/>
        </w:rPr>
        <w:lastRenderedPageBreak/>
        <w:t>i criteri di valutazione si fa riferimento anche a quanto programmato nell'ambito del Dipartimento di Scienze Naturali.</w:t>
      </w:r>
    </w:p>
    <w:p w14:paraId="38909E90" w14:textId="77777777" w:rsidR="0064058B" w:rsidRDefault="0064058B" w:rsidP="0064058B">
      <w:pPr>
        <w:rPr>
          <w:rFonts w:ascii="Times New Roman" w:eastAsia="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Il Docente</w:t>
      </w:r>
    </w:p>
    <w:p w14:paraId="1F1FC82A" w14:textId="302E1CEB" w:rsidR="0064058B" w:rsidRDefault="0064058B" w:rsidP="0064058B">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i/>
          <w:iCs/>
        </w:rPr>
        <w:t>Prof.ssa Conigliello Barbara</w:t>
      </w:r>
    </w:p>
    <w:p w14:paraId="731CB483" w14:textId="77777777" w:rsidR="003066B6" w:rsidRDefault="003066B6"/>
    <w:sectPr w:rsidR="003066B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D7E7C"/>
    <w:multiLevelType w:val="multilevel"/>
    <w:tmpl w:val="6848F7C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2DEE38EC"/>
    <w:multiLevelType w:val="multilevel"/>
    <w:tmpl w:val="F42CDF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9E55177"/>
    <w:multiLevelType w:val="multilevel"/>
    <w:tmpl w:val="37F28E32"/>
    <w:lvl w:ilvl="0">
      <w:start w:val="1"/>
      <w:numFmt w:val="lowerLetter"/>
      <w:lvlText w:val="%1)"/>
      <w:lvlJc w:val="left"/>
      <w:pPr>
        <w:tabs>
          <w:tab w:val="num" w:pos="849"/>
        </w:tabs>
        <w:ind w:left="849" w:firstLine="0"/>
      </w:pPr>
      <w:rPr>
        <w:b w:val="0"/>
        <w:i w:val="0"/>
        <w:iCs/>
        <w:lang w:val="it-IT" w:eastAsia="ar-SA" w:bidi="ar-SA"/>
      </w:rPr>
    </w:lvl>
    <w:lvl w:ilvl="1">
      <w:start w:val="1"/>
      <w:numFmt w:val="lowerLetter"/>
      <w:suff w:val="nothing"/>
      <w:lvlText w:val="%2)"/>
      <w:lvlJc w:val="left"/>
      <w:pPr>
        <w:ind w:left="849" w:firstLine="0"/>
      </w:pPr>
    </w:lvl>
    <w:lvl w:ilvl="2">
      <w:start w:val="1"/>
      <w:numFmt w:val="lowerLetter"/>
      <w:suff w:val="nothing"/>
      <w:lvlText w:val="%3)"/>
      <w:lvlJc w:val="left"/>
      <w:pPr>
        <w:ind w:left="849" w:firstLine="0"/>
      </w:pPr>
    </w:lvl>
    <w:lvl w:ilvl="3">
      <w:start w:val="1"/>
      <w:numFmt w:val="lowerLetter"/>
      <w:suff w:val="nothing"/>
      <w:lvlText w:val="%4)"/>
      <w:lvlJc w:val="left"/>
      <w:pPr>
        <w:ind w:left="849" w:firstLine="0"/>
      </w:pPr>
    </w:lvl>
    <w:lvl w:ilvl="4">
      <w:start w:val="1"/>
      <w:numFmt w:val="lowerLetter"/>
      <w:suff w:val="nothing"/>
      <w:lvlText w:val="%5)"/>
      <w:lvlJc w:val="left"/>
      <w:pPr>
        <w:ind w:left="849" w:firstLine="0"/>
      </w:pPr>
    </w:lvl>
    <w:lvl w:ilvl="5">
      <w:start w:val="1"/>
      <w:numFmt w:val="lowerLetter"/>
      <w:suff w:val="nothing"/>
      <w:lvlText w:val="%6)"/>
      <w:lvlJc w:val="left"/>
      <w:pPr>
        <w:ind w:left="849" w:firstLine="0"/>
      </w:pPr>
    </w:lvl>
    <w:lvl w:ilvl="6">
      <w:start w:val="1"/>
      <w:numFmt w:val="lowerLetter"/>
      <w:suff w:val="nothing"/>
      <w:lvlText w:val="%7)"/>
      <w:lvlJc w:val="left"/>
      <w:pPr>
        <w:ind w:left="849" w:firstLine="0"/>
      </w:pPr>
    </w:lvl>
    <w:lvl w:ilvl="7">
      <w:start w:val="1"/>
      <w:numFmt w:val="lowerLetter"/>
      <w:suff w:val="nothing"/>
      <w:lvlText w:val="%8)"/>
      <w:lvlJc w:val="left"/>
      <w:pPr>
        <w:ind w:left="849" w:firstLine="0"/>
      </w:pPr>
    </w:lvl>
    <w:lvl w:ilvl="8">
      <w:start w:val="1"/>
      <w:numFmt w:val="lowerLetter"/>
      <w:suff w:val="nothing"/>
      <w:lvlText w:val="%9)"/>
      <w:lvlJc w:val="left"/>
      <w:pPr>
        <w:ind w:left="849" w:firstLine="0"/>
      </w:pPr>
    </w:lvl>
  </w:abstractNum>
  <w:abstractNum w:abstractNumId="3" w15:restartNumberingAfterBreak="0">
    <w:nsid w:val="6C0B332F"/>
    <w:multiLevelType w:val="multilevel"/>
    <w:tmpl w:val="B48C1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0A7759C"/>
    <w:multiLevelType w:val="multilevel"/>
    <w:tmpl w:val="67106C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12292297">
    <w:abstractNumId w:val="0"/>
  </w:num>
  <w:num w:numId="2" w16cid:durableId="505751914">
    <w:abstractNumId w:val="2"/>
  </w:num>
  <w:num w:numId="3" w16cid:durableId="1815951404">
    <w:abstractNumId w:val="1"/>
  </w:num>
  <w:num w:numId="4" w16cid:durableId="365564007">
    <w:abstractNumId w:val="3"/>
  </w:num>
  <w:num w:numId="5" w16cid:durableId="10529702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A47"/>
    <w:rsid w:val="000A4882"/>
    <w:rsid w:val="00250DE7"/>
    <w:rsid w:val="002D3045"/>
    <w:rsid w:val="003066B6"/>
    <w:rsid w:val="00452A47"/>
    <w:rsid w:val="005A2318"/>
    <w:rsid w:val="0064058B"/>
    <w:rsid w:val="008B72FB"/>
    <w:rsid w:val="00B42DF5"/>
    <w:rsid w:val="00E558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FF3EE"/>
  <w15:chartTrackingRefBased/>
  <w15:docId w15:val="{67B4407D-7A2D-492F-8D98-E35FA7056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4058B"/>
    <w:pPr>
      <w:spacing w:after="200" w:line="276" w:lineRule="auto"/>
    </w:pPr>
    <w:rPr>
      <w:kern w:val="0"/>
      <w14:ligatures w14:val="none"/>
    </w:rPr>
  </w:style>
  <w:style w:type="paragraph" w:styleId="Titolo1">
    <w:name w:val="heading 1"/>
    <w:basedOn w:val="Normale"/>
    <w:next w:val="Normale"/>
    <w:link w:val="Titolo1Carattere"/>
    <w:qFormat/>
    <w:rsid w:val="0064058B"/>
    <w:pPr>
      <w:keepNext/>
      <w:widowControl w:val="0"/>
      <w:suppressAutoHyphens/>
      <w:spacing w:after="0" w:line="240" w:lineRule="auto"/>
      <w:jc w:val="center"/>
      <w:outlineLvl w:val="0"/>
    </w:pPr>
    <w:rPr>
      <w:rFonts w:ascii="Arial" w:eastAsia="SimSun" w:hAnsi="Arial" w:cs="Arial"/>
      <w:b/>
      <w:kern w:val="2"/>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qFormat/>
    <w:rsid w:val="0064058B"/>
    <w:rPr>
      <w:rFonts w:ascii="Arial" w:eastAsia="SimSun" w:hAnsi="Arial" w:cs="Arial"/>
      <w:b/>
      <w:sz w:val="24"/>
      <w:szCs w:val="24"/>
      <w:lang w:eastAsia="zh-CN" w:bidi="hi-IN"/>
      <w14:ligatures w14:val="none"/>
    </w:rPr>
  </w:style>
  <w:style w:type="character" w:customStyle="1" w:styleId="stile51">
    <w:name w:val="stile51"/>
    <w:qFormat/>
    <w:rsid w:val="0064058B"/>
    <w:rPr>
      <w:b/>
      <w:bCs/>
      <w:sz w:val="27"/>
      <w:szCs w:val="27"/>
    </w:rPr>
  </w:style>
  <w:style w:type="character" w:customStyle="1" w:styleId="stile161">
    <w:name w:val="stile161"/>
    <w:qFormat/>
    <w:rsid w:val="0064058B"/>
    <w:rPr>
      <w:sz w:val="27"/>
      <w:szCs w:val="27"/>
    </w:rPr>
  </w:style>
  <w:style w:type="character" w:customStyle="1" w:styleId="Enfasi">
    <w:name w:val="Enfasi"/>
    <w:qFormat/>
    <w:rsid w:val="0064058B"/>
    <w:rPr>
      <w:i/>
      <w:iCs/>
    </w:rPr>
  </w:style>
  <w:style w:type="character" w:customStyle="1" w:styleId="CorpotestoCarattere">
    <w:name w:val="Corpo testo Carattere"/>
    <w:basedOn w:val="Carpredefinitoparagrafo"/>
    <w:link w:val="Corpotesto"/>
    <w:qFormat/>
    <w:rsid w:val="0064058B"/>
    <w:rPr>
      <w:rFonts w:ascii="Times New Roman" w:eastAsia="SimSun" w:hAnsi="Times New Roman" w:cs="Mangal"/>
      <w:sz w:val="24"/>
      <w:szCs w:val="24"/>
      <w:lang w:eastAsia="zh-CN" w:bidi="hi-IN"/>
    </w:rPr>
  </w:style>
  <w:style w:type="paragraph" w:styleId="Corpotesto">
    <w:name w:val="Body Text"/>
    <w:basedOn w:val="Normale"/>
    <w:link w:val="CorpotestoCarattere"/>
    <w:rsid w:val="0064058B"/>
    <w:pPr>
      <w:widowControl w:val="0"/>
      <w:suppressAutoHyphens/>
      <w:spacing w:after="120" w:line="240" w:lineRule="auto"/>
    </w:pPr>
    <w:rPr>
      <w:rFonts w:ascii="Times New Roman" w:eastAsia="SimSun" w:hAnsi="Times New Roman" w:cs="Mangal"/>
      <w:kern w:val="2"/>
      <w:sz w:val="24"/>
      <w:szCs w:val="24"/>
      <w:lang w:eastAsia="zh-CN" w:bidi="hi-IN"/>
      <w14:ligatures w14:val="standardContextual"/>
    </w:rPr>
  </w:style>
  <w:style w:type="character" w:customStyle="1" w:styleId="CorpotestoCarattere1">
    <w:name w:val="Corpo testo Carattere1"/>
    <w:basedOn w:val="Carpredefinitoparagrafo"/>
    <w:uiPriority w:val="99"/>
    <w:semiHidden/>
    <w:rsid w:val="0064058B"/>
    <w:rPr>
      <w:kern w:val="0"/>
      <w14:ligatures w14:val="none"/>
    </w:rPr>
  </w:style>
  <w:style w:type="paragraph" w:styleId="Paragrafoelenco">
    <w:name w:val="List Paragraph"/>
    <w:basedOn w:val="Normale"/>
    <w:uiPriority w:val="34"/>
    <w:qFormat/>
    <w:rsid w:val="0064058B"/>
    <w:pPr>
      <w:ind w:left="720"/>
      <w:contextualSpacing/>
    </w:pPr>
  </w:style>
  <w:style w:type="paragraph" w:styleId="NormaleWeb">
    <w:name w:val="Normal (Web)"/>
    <w:basedOn w:val="Normale"/>
    <w:qFormat/>
    <w:rsid w:val="0064058B"/>
    <w:pPr>
      <w:widowControl w:val="0"/>
      <w:suppressAutoHyphens/>
      <w:spacing w:before="280" w:after="280" w:line="240" w:lineRule="auto"/>
    </w:pPr>
    <w:rPr>
      <w:rFonts w:ascii="Times New Roman" w:eastAsia="SimSun" w:hAnsi="Times New Roman" w:cs="Mangal"/>
      <w:kern w:val="2"/>
      <w:sz w:val="24"/>
      <w:szCs w:val="24"/>
      <w:lang w:eastAsia="zh-CN" w:bidi="hi-IN"/>
    </w:rPr>
  </w:style>
  <w:style w:type="paragraph" w:customStyle="1" w:styleId="Contenutotabella">
    <w:name w:val="Contenuto tabella"/>
    <w:basedOn w:val="Normale"/>
    <w:qFormat/>
    <w:rsid w:val="0064058B"/>
    <w:pPr>
      <w:widowControl w:val="0"/>
      <w:suppressLineNumbers/>
      <w:suppressAutoHyphens/>
      <w:spacing w:after="0" w:line="240" w:lineRule="auto"/>
    </w:pPr>
    <w:rPr>
      <w:rFonts w:ascii="Times New Roman" w:eastAsia="SimSun" w:hAnsi="Times New Roman" w:cs="Mang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1899</Words>
  <Characters>10828</Characters>
  <Application>Microsoft Office Word</Application>
  <DocSecurity>0</DocSecurity>
  <Lines>90</Lines>
  <Paragraphs>25</Paragraphs>
  <ScaleCrop>false</ScaleCrop>
  <Company/>
  <LinksUpToDate>false</LinksUpToDate>
  <CharactersWithSpaces>12702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Conigliello</dc:creator>
  <cp:keywords/>
  <dc:description/>
  <cp:lastModifiedBy>Barbara Conigliello</cp:lastModifiedBy>
  <cp:revision>4</cp:revision>
  <dcterms:created xsi:type="dcterms:W3CDTF">2024-11-06T19:11:00Z</dcterms:created>
  <dcterms:modified xsi:type="dcterms:W3CDTF">2025-11-09T17:38:00Z</dcterms:modified>
</cp:coreProperties>
</file>