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E11BC" w14:textId="77777777" w:rsidR="000E7BEC" w:rsidRDefault="000E7BEC" w:rsidP="000E7BEC">
      <w:bookmarkStart w:id="0" w:name="_Hlk212234176"/>
      <w:r>
        <w:rPr>
          <w:noProof/>
          <w:sz w:val="28"/>
          <w:szCs w:val="28"/>
        </w:rPr>
        <w:drawing>
          <wp:inline distT="0" distB="0" distL="0" distR="0" wp14:anchorId="0F08C6DC" wp14:editId="55161B8E">
            <wp:extent cx="5690069" cy="1578610"/>
            <wp:effectExtent l="0" t="0" r="6350" b="254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6"/>
                    <a:stretch>
                      <a:fillRect/>
                    </a:stretch>
                  </pic:blipFill>
                  <pic:spPr>
                    <a:xfrm>
                      <a:off x="0" y="0"/>
                      <a:ext cx="5709360" cy="1583962"/>
                    </a:xfrm>
                    <a:prstGeom prst="rect">
                      <a:avLst/>
                    </a:prstGeom>
                    <a:ln w="12700" cap="flat">
                      <a:noFill/>
                      <a:miter lim="400000"/>
                    </a:ln>
                    <a:effectLst/>
                  </pic:spPr>
                </pic:pic>
              </a:graphicData>
            </a:graphic>
          </wp:inline>
        </w:drawing>
      </w:r>
    </w:p>
    <w:p w14:paraId="7F9B40D8" w14:textId="77777777" w:rsidR="000E7BEC" w:rsidRDefault="000E7BEC" w:rsidP="000E7BEC"/>
    <w:p w14:paraId="02139FB9" w14:textId="77777777" w:rsidR="000E7BEC" w:rsidRPr="003A5E30" w:rsidRDefault="000E7BEC" w:rsidP="000E7BEC">
      <w:pPr>
        <w:rPr>
          <w:sz w:val="24"/>
          <w:szCs w:val="24"/>
        </w:rPr>
      </w:pPr>
    </w:p>
    <w:p w14:paraId="45E33C6C" w14:textId="7A9603C5" w:rsidR="000E7BEC" w:rsidRPr="003A5E30" w:rsidRDefault="000E7BEC" w:rsidP="000E7BEC">
      <w:pPr>
        <w:spacing w:after="667" w:line="265" w:lineRule="auto"/>
        <w:ind w:left="541" w:hanging="10"/>
        <w:jc w:val="center"/>
        <w:rPr>
          <w:rFonts w:ascii="Arial" w:eastAsia="Arial" w:hAnsi="Arial" w:cs="Arial"/>
          <w:b/>
          <w:bCs/>
          <w:color w:val="000000"/>
          <w:sz w:val="24"/>
          <w:szCs w:val="24"/>
          <w:lang w:eastAsia="it-IT"/>
        </w:rPr>
      </w:pPr>
      <w:r w:rsidRPr="003A5E30">
        <w:rPr>
          <w:rFonts w:ascii="Arial" w:eastAsia="Arial" w:hAnsi="Arial" w:cs="Arial"/>
          <w:b/>
          <w:bCs/>
          <w:color w:val="000000"/>
          <w:sz w:val="24"/>
          <w:szCs w:val="24"/>
          <w:lang w:eastAsia="it-IT"/>
        </w:rPr>
        <w:t xml:space="preserve">PROGRAMMAZIONE DIDATTICA </w:t>
      </w:r>
      <w:r w:rsidR="003A5E30" w:rsidRPr="003A5E30">
        <w:rPr>
          <w:rFonts w:ascii="Arial" w:eastAsia="Arial" w:hAnsi="Arial" w:cs="Arial"/>
          <w:b/>
          <w:bCs/>
          <w:color w:val="000000"/>
          <w:sz w:val="24"/>
          <w:szCs w:val="24"/>
          <w:lang w:eastAsia="it-IT"/>
        </w:rPr>
        <w:t xml:space="preserve">DI </w:t>
      </w:r>
      <w:r w:rsidRPr="003A5E30">
        <w:rPr>
          <w:rFonts w:ascii="Arial" w:eastAsia="Arial" w:hAnsi="Arial" w:cs="Arial"/>
          <w:b/>
          <w:bCs/>
          <w:color w:val="000000"/>
          <w:sz w:val="24"/>
          <w:szCs w:val="24"/>
          <w:lang w:eastAsia="it-IT"/>
        </w:rPr>
        <w:t>SCIENZE UMANE</w:t>
      </w:r>
    </w:p>
    <w:p w14:paraId="3991C844" w14:textId="77777777" w:rsidR="000E7BEC" w:rsidRDefault="000E7BEC" w:rsidP="000E7BEC">
      <w:pPr>
        <w:spacing w:after="667" w:line="265" w:lineRule="auto"/>
        <w:ind w:left="541" w:hanging="10"/>
        <w:rPr>
          <w:rFonts w:ascii="Arial" w:eastAsia="Arial" w:hAnsi="Arial" w:cs="Arial"/>
          <w:b/>
          <w:bCs/>
          <w:color w:val="000000"/>
          <w:sz w:val="24"/>
          <w:szCs w:val="24"/>
          <w:lang w:eastAsia="it-IT"/>
        </w:rPr>
      </w:pPr>
      <w:r>
        <w:rPr>
          <w:rFonts w:ascii="Arial" w:eastAsia="Arial" w:hAnsi="Arial" w:cs="Arial"/>
          <w:b/>
          <w:bCs/>
          <w:color w:val="000000"/>
          <w:sz w:val="24"/>
          <w:szCs w:val="24"/>
          <w:lang w:eastAsia="it-IT"/>
        </w:rPr>
        <w:t xml:space="preserve">                                      ANNO SCOLASTICO 2025/2026</w:t>
      </w:r>
    </w:p>
    <w:p w14:paraId="28BC98B2" w14:textId="7EE17834" w:rsidR="000E7BEC" w:rsidRPr="000E7BEC" w:rsidRDefault="000E7BEC" w:rsidP="000E7BEC">
      <w:pPr>
        <w:spacing w:after="667" w:line="265" w:lineRule="auto"/>
        <w:ind w:left="541" w:hanging="10"/>
        <w:jc w:val="center"/>
        <w:rPr>
          <w:rFonts w:ascii="Arial" w:eastAsia="Arial" w:hAnsi="Arial" w:cs="Arial"/>
          <w:b/>
          <w:bCs/>
          <w:color w:val="000000"/>
          <w:sz w:val="24"/>
          <w:szCs w:val="24"/>
          <w:lang w:eastAsia="it-IT"/>
        </w:rPr>
      </w:pPr>
      <w:r w:rsidRPr="000E7BEC">
        <w:rPr>
          <w:rFonts w:ascii="Arial" w:eastAsia="Arial" w:hAnsi="Arial" w:cs="Arial"/>
          <w:b/>
          <w:bCs/>
          <w:color w:val="000000"/>
          <w:sz w:val="24"/>
          <w:szCs w:val="24"/>
          <w:lang w:eastAsia="it-IT"/>
        </w:rPr>
        <w:t>V CP</w:t>
      </w:r>
    </w:p>
    <w:p w14:paraId="719DA6BB" w14:textId="22BE3AF3" w:rsidR="000E7BEC" w:rsidRPr="00BE467E" w:rsidRDefault="000E7BEC" w:rsidP="000E7BEC">
      <w:pPr>
        <w:spacing w:after="667" w:line="265" w:lineRule="auto"/>
        <w:ind w:left="541" w:hanging="10"/>
        <w:rPr>
          <w:rFonts w:ascii="Arial" w:eastAsia="Arial" w:hAnsi="Arial" w:cs="Arial"/>
          <w:b/>
          <w:bCs/>
          <w:color w:val="000000"/>
          <w:sz w:val="28"/>
          <w:lang w:eastAsia="it-IT"/>
        </w:rPr>
      </w:pPr>
      <w:r w:rsidRPr="009F6D4B">
        <w:rPr>
          <w:rFonts w:ascii="Arial" w:eastAsia="Arial" w:hAnsi="Arial" w:cs="Arial"/>
          <w:b/>
          <w:bCs/>
          <w:color w:val="000000"/>
          <w:sz w:val="28"/>
          <w:lang w:eastAsia="it-IT"/>
        </w:rPr>
        <w:t>INDIRIZZ</w:t>
      </w:r>
      <w:r>
        <w:rPr>
          <w:rFonts w:ascii="Arial" w:eastAsia="Arial" w:hAnsi="Arial" w:cs="Arial"/>
          <w:b/>
          <w:bCs/>
          <w:color w:val="000000"/>
          <w:sz w:val="28"/>
          <w:lang w:eastAsia="it-IT"/>
        </w:rPr>
        <w:t>O</w:t>
      </w:r>
      <w:r w:rsidRPr="009F6D4B">
        <w:rPr>
          <w:rFonts w:ascii="Arial" w:eastAsia="Arial" w:hAnsi="Arial" w:cs="Arial"/>
          <w:b/>
          <w:bCs/>
          <w:color w:val="000000"/>
          <w:sz w:val="28"/>
          <w:lang w:eastAsia="it-IT"/>
        </w:rPr>
        <w:t>:</w:t>
      </w:r>
      <w:r>
        <w:rPr>
          <w:rFonts w:ascii="Arial" w:eastAsia="Arial" w:hAnsi="Arial" w:cs="Arial"/>
          <w:color w:val="000000"/>
          <w:sz w:val="28"/>
          <w:lang w:eastAsia="it-IT"/>
        </w:rPr>
        <w:t xml:space="preserve"> </w:t>
      </w:r>
      <w:r w:rsidRPr="00167C0C">
        <w:rPr>
          <w:rFonts w:ascii="Arial" w:eastAsia="Arial" w:hAnsi="Arial" w:cs="Arial"/>
          <w:b/>
          <w:bCs/>
          <w:i/>
          <w:iCs/>
          <w:color w:val="000000"/>
          <w:sz w:val="28"/>
          <w:szCs w:val="28"/>
          <w:lang w:eastAsia="it-IT"/>
        </w:rPr>
        <w:t>LICEO DELLE SCIENZE UMANE</w:t>
      </w:r>
      <w:r>
        <w:rPr>
          <w:rFonts w:ascii="Arial" w:eastAsia="Arial" w:hAnsi="Arial" w:cs="Arial"/>
          <w:color w:val="000000"/>
          <w:sz w:val="28"/>
          <w:lang w:eastAsia="it-IT"/>
        </w:rPr>
        <w:t xml:space="preserve"> </w:t>
      </w:r>
      <w:r>
        <w:rPr>
          <w:rFonts w:ascii="Arial" w:eastAsia="Arial" w:hAnsi="Arial" w:cs="Arial"/>
          <w:b/>
          <w:bCs/>
          <w:color w:val="000000"/>
          <w:sz w:val="28"/>
          <w:lang w:eastAsia="it-IT"/>
        </w:rPr>
        <w:t xml:space="preserve">                             DISCIPLINA: </w:t>
      </w:r>
      <w:r w:rsidRPr="00167C0C">
        <w:rPr>
          <w:rFonts w:ascii="Arial" w:eastAsia="Arial" w:hAnsi="Arial" w:cs="Arial"/>
          <w:b/>
          <w:bCs/>
          <w:i/>
          <w:iCs/>
          <w:color w:val="000000"/>
          <w:sz w:val="28"/>
          <w:lang w:eastAsia="it-IT"/>
        </w:rPr>
        <w:t>SCIENZE UMAN</w:t>
      </w:r>
      <w:r>
        <w:rPr>
          <w:rFonts w:ascii="Arial" w:eastAsia="Arial" w:hAnsi="Arial" w:cs="Arial"/>
          <w:b/>
          <w:bCs/>
          <w:i/>
          <w:iCs/>
          <w:color w:val="000000"/>
          <w:sz w:val="28"/>
          <w:lang w:eastAsia="it-IT"/>
        </w:rPr>
        <w:t>E</w:t>
      </w:r>
    </w:p>
    <w:p w14:paraId="7E55C0F2" w14:textId="77777777" w:rsidR="000E7BEC" w:rsidRPr="00FC5406" w:rsidRDefault="000E7BEC" w:rsidP="000E7BEC">
      <w:pPr>
        <w:spacing w:after="0"/>
        <w:ind w:left="272"/>
        <w:jc w:val="center"/>
        <w:rPr>
          <w:rFonts w:ascii="Calibri" w:eastAsia="Calibri" w:hAnsi="Calibri" w:cs="Calibri"/>
          <w:color w:val="000000"/>
          <w:lang w:eastAsia="it-IT"/>
        </w:rPr>
      </w:pPr>
      <w:r w:rsidRPr="00FC5406">
        <w:rPr>
          <w:rFonts w:ascii="Arial" w:eastAsia="Arial" w:hAnsi="Arial" w:cs="Arial"/>
          <w:color w:val="000000"/>
          <w:lang w:eastAsia="it-IT"/>
        </w:rPr>
        <w:t xml:space="preserve"> </w:t>
      </w:r>
    </w:p>
    <w:p w14:paraId="3AD808D6" w14:textId="77777777" w:rsidR="000E7BEC" w:rsidRDefault="000E7BEC" w:rsidP="000E7BEC">
      <w:pPr>
        <w:spacing w:after="11"/>
        <w:rPr>
          <w:rFonts w:ascii="Trebuchet MS" w:eastAsia="Trebuchet MS" w:hAnsi="Trebuchet MS" w:cs="Trebuchet MS"/>
          <w:b/>
          <w:color w:val="000000"/>
          <w:sz w:val="24"/>
          <w:lang w:eastAsia="it-IT"/>
        </w:rPr>
      </w:pPr>
      <w:r w:rsidRPr="00FC5406">
        <w:rPr>
          <w:rFonts w:ascii="Trebuchet MS" w:eastAsia="Trebuchet MS" w:hAnsi="Trebuchet MS" w:cs="Trebuchet MS"/>
          <w:b/>
          <w:color w:val="000000"/>
          <w:sz w:val="24"/>
          <w:lang w:eastAsia="it-IT"/>
        </w:rPr>
        <w:t xml:space="preserve">                                                   PREMESSA </w:t>
      </w:r>
    </w:p>
    <w:p w14:paraId="0CD7DC93" w14:textId="77777777" w:rsidR="000E7BEC" w:rsidRPr="00FC5406" w:rsidRDefault="000E7BEC" w:rsidP="000E7BEC">
      <w:pPr>
        <w:spacing w:after="11"/>
        <w:rPr>
          <w:rFonts w:ascii="Calibri" w:eastAsia="Calibri" w:hAnsi="Calibri" w:cs="Calibri"/>
          <w:color w:val="000000"/>
          <w:lang w:eastAsia="it-IT"/>
        </w:rPr>
      </w:pPr>
    </w:p>
    <w:p w14:paraId="5035BD48" w14:textId="3945D4D8" w:rsidR="000E7BEC" w:rsidRDefault="00966C08" w:rsidP="00966C08">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  </w:t>
      </w:r>
      <w:r w:rsidR="000E7BEC">
        <w:rPr>
          <w:rFonts w:ascii="Calibri" w:eastAsia="Calibri" w:hAnsi="Calibri" w:cs="Calibri"/>
          <w:color w:val="000000"/>
          <w:sz w:val="24"/>
          <w:szCs w:val="24"/>
        </w:rPr>
        <w:t xml:space="preserve">Nelle </w:t>
      </w:r>
      <w:r w:rsidR="000E7BEC">
        <w:rPr>
          <w:rFonts w:ascii="Calibri" w:eastAsia="Calibri" w:hAnsi="Calibri" w:cs="Calibri"/>
          <w:i/>
          <w:color w:val="000000"/>
          <w:sz w:val="24"/>
          <w:szCs w:val="24"/>
        </w:rPr>
        <w:t>Indicazioni nazionali</w:t>
      </w:r>
      <w:r w:rsidR="000E7BEC">
        <w:rPr>
          <w:rFonts w:ascii="Calibri" w:eastAsia="Calibri" w:hAnsi="Calibri" w:cs="Calibri"/>
          <w:color w:val="000000"/>
          <w:sz w:val="24"/>
          <w:szCs w:val="24"/>
        </w:rPr>
        <w:t xml:space="preserve"> relative all’indirizzo di studio si dice espressamente che l’insegnamento delle Scienze Umane deve privilegiare un approccio pluridisciplinare e interdisciplinare.</w:t>
      </w:r>
      <w:r w:rsidR="00C2471F">
        <w:rPr>
          <w:rFonts w:ascii="Calibri" w:eastAsia="Calibri" w:hAnsi="Calibri" w:cs="Calibri"/>
          <w:color w:val="000000"/>
          <w:sz w:val="24"/>
          <w:szCs w:val="24"/>
        </w:rPr>
        <w:t xml:space="preserve"> </w:t>
      </w:r>
      <w:proofErr w:type="spellStart"/>
      <w:r w:rsidR="00C2471F">
        <w:rPr>
          <w:rFonts w:ascii="Calibri" w:eastAsia="Calibri" w:hAnsi="Calibri" w:cs="Calibri"/>
          <w:color w:val="000000"/>
          <w:sz w:val="24"/>
          <w:szCs w:val="24"/>
        </w:rPr>
        <w:t>rr</w:t>
      </w:r>
      <w:r w:rsidR="000E7BEC">
        <w:rPr>
          <w:rFonts w:ascii="Calibri" w:eastAsia="Calibri" w:hAnsi="Calibri" w:cs="Calibri"/>
          <w:color w:val="000000"/>
          <w:sz w:val="24"/>
          <w:szCs w:val="24"/>
        </w:rPr>
        <w:t>In</w:t>
      </w:r>
      <w:proofErr w:type="spellEnd"/>
      <w:r w:rsidR="000E7BEC">
        <w:rPr>
          <w:rFonts w:ascii="Calibri" w:eastAsia="Calibri" w:hAnsi="Calibri" w:cs="Calibri"/>
          <w:color w:val="000000"/>
          <w:sz w:val="24"/>
          <w:szCs w:val="24"/>
        </w:rPr>
        <w:t xml:space="preserve"> particolare si sollecita la capacità dello studente di orientarsi con i linguaggi propri delle scienze umane nelle molteplici dimensioni attraverso le quali l’uomo si costituisce in quanto persona e come soggetto di reciprocità e di relazioni: l’esperienza di sé e dell’altro, le relazioni interpersonali, le relazioni educative, le forme di vita sociale e di cura per il bene comune, le forme istituzionali in ambito socio-educativo, le relazioni con il mondo delle idealità e dei valori. Al completamento del corso di studio lo studente deve dimostrare il possesso delle seguenti competenze:</w:t>
      </w:r>
    </w:p>
    <w:p w14:paraId="38AB50BE" w14:textId="77777777" w:rsidR="000E7BEC" w:rsidRDefault="000E7BEC" w:rsidP="00966C08">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 • aver acquisito le conoscenze dei principali campi d’indagine delle scienze umane mediante gli apporti specifici e interdisciplinari della cultura pedagogica, psicologica e socio-antropologica; </w:t>
      </w:r>
    </w:p>
    <w:p w14:paraId="1F455DD8" w14:textId="76E83FDC" w:rsidR="000E7BEC" w:rsidRDefault="000E7BEC" w:rsidP="00966C08">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 aver raggiunto la conoscenza delle principali tipologie educative, relazionali e sociali proprie della cultura occidentale e il ruolo da esse svolto nella costruzione della civiltà europea; </w:t>
      </w:r>
    </w:p>
    <w:p w14:paraId="432DF29F" w14:textId="77777777" w:rsidR="000E7BEC" w:rsidRDefault="000E7BEC" w:rsidP="00966C08">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 saper identificare i modelli teorici e politici di convivenza, le loro ragioni storiche, filosofiche e sociali, e i rapporti che ne scaturiscono sul piano etico-civile e pedagogico, educativo; </w:t>
      </w:r>
    </w:p>
    <w:p w14:paraId="54C19EB8" w14:textId="77777777" w:rsidR="000E7BEC" w:rsidRDefault="000E7BEC" w:rsidP="00966C08">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 saper confrontare teorie e strumenti necessari per comprendere la varietà della realtà sociale, con particolare attenzione ai fenomeni educativi e ai processi formativi, ai luoghi e alle pratiche dell’educazione formale e non formale, ai servizi alla persona, al mondo del lavoro, ai fenomeni interculturali; </w:t>
      </w:r>
    </w:p>
    <w:p w14:paraId="22F2D455" w14:textId="77777777" w:rsidR="000E7BEC" w:rsidRDefault="000E7BEC" w:rsidP="00966C08">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 possedere gli strumenti necessari per utilizzare, in maniera consapevole e critica, le principali metodologie relazionali e comunicative, comprese quelle relative alla media </w:t>
      </w:r>
      <w:proofErr w:type="spellStart"/>
      <w:r>
        <w:rPr>
          <w:rFonts w:ascii="Calibri" w:eastAsia="Calibri" w:hAnsi="Calibri" w:cs="Calibri"/>
          <w:color w:val="000000"/>
          <w:sz w:val="24"/>
          <w:szCs w:val="24"/>
        </w:rPr>
        <w:t>education</w:t>
      </w:r>
      <w:proofErr w:type="spellEnd"/>
      <w:r>
        <w:rPr>
          <w:rFonts w:ascii="Calibri" w:eastAsia="Calibri" w:hAnsi="Calibri" w:cs="Calibri"/>
          <w:color w:val="000000"/>
          <w:sz w:val="24"/>
          <w:szCs w:val="24"/>
        </w:rPr>
        <w:t>.</w:t>
      </w:r>
    </w:p>
    <w:p w14:paraId="58C89266" w14:textId="49E1CC53" w:rsidR="000E7BEC" w:rsidRDefault="000E7BEC" w:rsidP="00966C08">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Il percorso qui delineato sarà declinato e/o ampliato dal docente anche in base alle</w:t>
      </w:r>
      <w:r w:rsidRPr="00451352">
        <w:rPr>
          <w:rFonts w:ascii="Calibri" w:eastAsia="Calibri" w:hAnsi="Calibri" w:cs="Calibri"/>
          <w:color w:val="000000"/>
          <w:sz w:val="24"/>
          <w:szCs w:val="24"/>
        </w:rPr>
        <w:t xml:space="preserve"> </w:t>
      </w:r>
      <w:r>
        <w:rPr>
          <w:rFonts w:ascii="Calibri" w:eastAsia="Calibri" w:hAnsi="Calibri" w:cs="Calibri"/>
          <w:color w:val="000000"/>
          <w:sz w:val="24"/>
          <w:szCs w:val="24"/>
        </w:rPr>
        <w:t>peculiari caratteristiche della classe e dell’indirizzo, che richiede un approccio pluridisciplinare delle scienze umane, da prevedere in stretto contatto con la filosofia, la storia, la letteratura.</w:t>
      </w:r>
    </w:p>
    <w:p w14:paraId="21A544DF" w14:textId="77777777" w:rsidR="000E7BEC" w:rsidRDefault="000E7BEC" w:rsidP="00966C08">
      <w:pPr>
        <w:pBdr>
          <w:top w:val="nil"/>
          <w:left w:val="nil"/>
          <w:bottom w:val="nil"/>
          <w:right w:val="nil"/>
          <w:between w:val="nil"/>
        </w:pBdr>
        <w:jc w:val="both"/>
        <w:rPr>
          <w:rFonts w:ascii="Calibri" w:eastAsia="Calibri" w:hAnsi="Calibri" w:cs="Calibri"/>
          <w:color w:val="000000"/>
          <w:sz w:val="24"/>
          <w:szCs w:val="24"/>
        </w:rPr>
      </w:pPr>
    </w:p>
    <w:p w14:paraId="659D44F5" w14:textId="76FD2F09" w:rsidR="000E7BEC" w:rsidRDefault="000E7BEC" w:rsidP="00966C08">
      <w:pPr>
        <w:spacing w:after="0"/>
        <w:rPr>
          <w:rFonts w:ascii="Calibri" w:eastAsia="Calibri" w:hAnsi="Calibri" w:cs="Calibri"/>
          <w:b/>
          <w:bCs/>
          <w:color w:val="000000"/>
          <w:sz w:val="28"/>
          <w:szCs w:val="28"/>
          <w:lang w:eastAsia="it-IT"/>
        </w:rPr>
      </w:pPr>
      <w:r>
        <w:rPr>
          <w:rFonts w:ascii="Calibri" w:eastAsia="Calibri" w:hAnsi="Calibri" w:cs="Calibri"/>
          <w:b/>
          <w:bCs/>
          <w:color w:val="000000"/>
          <w:sz w:val="28"/>
          <w:szCs w:val="28"/>
          <w:lang w:eastAsia="it-IT"/>
        </w:rPr>
        <w:t xml:space="preserve">                                                   </w:t>
      </w:r>
    </w:p>
    <w:p w14:paraId="5D6B4EBC" w14:textId="77777777" w:rsidR="000E7BEC" w:rsidRDefault="000E7BEC" w:rsidP="000E7BEC">
      <w:pPr>
        <w:spacing w:line="360" w:lineRule="auto"/>
        <w:rPr>
          <w:b/>
          <w:sz w:val="24"/>
          <w:szCs w:val="24"/>
        </w:rPr>
      </w:pPr>
      <w:r w:rsidRPr="003B534A">
        <w:rPr>
          <w:b/>
          <w:sz w:val="28"/>
          <w:szCs w:val="28"/>
        </w:rPr>
        <w:t>LIBRO DI TESTO:</w:t>
      </w:r>
      <w:r>
        <w:rPr>
          <w:b/>
        </w:rPr>
        <w:t xml:space="preserve"> </w:t>
      </w:r>
      <w:r w:rsidRPr="00591FA6">
        <w:rPr>
          <w:bCs/>
          <w:i/>
          <w:iCs/>
          <w:sz w:val="28"/>
          <w:szCs w:val="28"/>
        </w:rPr>
        <w:t xml:space="preserve">Vincenzo Rega, Maria </w:t>
      </w:r>
      <w:proofErr w:type="gramStart"/>
      <w:r w:rsidRPr="00591FA6">
        <w:rPr>
          <w:bCs/>
          <w:i/>
          <w:iCs/>
          <w:sz w:val="28"/>
          <w:szCs w:val="28"/>
        </w:rPr>
        <w:t>Nasti</w:t>
      </w:r>
      <w:r w:rsidRPr="00591FA6">
        <w:rPr>
          <w:b/>
          <w:sz w:val="28"/>
          <w:szCs w:val="28"/>
        </w:rPr>
        <w:t xml:space="preserve"> ,</w:t>
      </w:r>
      <w:proofErr w:type="gramEnd"/>
      <w:r w:rsidRPr="00591FA6">
        <w:rPr>
          <w:b/>
          <w:sz w:val="24"/>
          <w:szCs w:val="24"/>
        </w:rPr>
        <w:t xml:space="preserve">  ESSERE </w:t>
      </w:r>
      <w:proofErr w:type="gramStart"/>
      <w:r w:rsidRPr="00591FA6">
        <w:rPr>
          <w:b/>
          <w:sz w:val="24"/>
          <w:szCs w:val="24"/>
        </w:rPr>
        <w:t xml:space="preserve">UMANI  </w:t>
      </w:r>
      <w:r w:rsidRPr="00591FA6">
        <w:rPr>
          <w:bCs/>
          <w:sz w:val="24"/>
          <w:szCs w:val="24"/>
        </w:rPr>
        <w:t>-</w:t>
      </w:r>
      <w:proofErr w:type="gramEnd"/>
      <w:r w:rsidRPr="00591FA6">
        <w:rPr>
          <w:bCs/>
          <w:sz w:val="24"/>
          <w:szCs w:val="24"/>
        </w:rPr>
        <w:t xml:space="preserve"> CONF. QUINTO ANNO + PEDAGOGIA (LDM) / SOCIOLOGIA, ANTROPOLOGIA, PEDAGOGIA + ANTOLOGIA LA GLOBALIZZAZIONE</w:t>
      </w:r>
      <w:r w:rsidRPr="00591FA6">
        <w:rPr>
          <w:b/>
          <w:sz w:val="24"/>
          <w:szCs w:val="24"/>
        </w:rPr>
        <w:t xml:space="preserve"> </w:t>
      </w:r>
      <w:r w:rsidRPr="00591FA6">
        <w:rPr>
          <w:bCs/>
          <w:sz w:val="24"/>
          <w:szCs w:val="24"/>
        </w:rPr>
        <w:t>-</w:t>
      </w:r>
      <w:r>
        <w:rPr>
          <w:bCs/>
        </w:rPr>
        <w:t xml:space="preserve"> </w:t>
      </w:r>
      <w:r>
        <w:rPr>
          <w:b/>
        </w:rPr>
        <w:t xml:space="preserve">  </w:t>
      </w:r>
      <w:r w:rsidRPr="00591FA6">
        <w:rPr>
          <w:b/>
          <w:sz w:val="24"/>
          <w:szCs w:val="24"/>
        </w:rPr>
        <w:t>ZANICHELLI EDITORE</w:t>
      </w:r>
    </w:p>
    <w:p w14:paraId="4DA3EBF5" w14:textId="77777777" w:rsidR="003A5E30" w:rsidRDefault="003A5E30" w:rsidP="000E7BEC">
      <w:pPr>
        <w:spacing w:line="360" w:lineRule="auto"/>
        <w:rPr>
          <w:b/>
          <w:sz w:val="24"/>
          <w:szCs w:val="24"/>
        </w:rPr>
      </w:pPr>
    </w:p>
    <w:p w14:paraId="2511D68B" w14:textId="60C47F6A" w:rsidR="003A5E30" w:rsidRDefault="003A5E30" w:rsidP="000E7BEC">
      <w:pPr>
        <w:spacing w:line="360" w:lineRule="auto"/>
        <w:rPr>
          <w:b/>
          <w:sz w:val="24"/>
          <w:szCs w:val="24"/>
        </w:rPr>
      </w:pPr>
      <w:r>
        <w:rPr>
          <w:b/>
          <w:sz w:val="24"/>
          <w:szCs w:val="24"/>
        </w:rPr>
        <w:t>ANALISI DI PARTENZA</w:t>
      </w:r>
    </w:p>
    <w:p w14:paraId="39E4A945" w14:textId="71D030C9" w:rsidR="003A5E30" w:rsidRPr="003A5E30" w:rsidRDefault="003A5E30" w:rsidP="003A5E30">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L</w:t>
      </w:r>
      <w:r w:rsidRPr="003A5E30">
        <w:rPr>
          <w:rFonts w:ascii="Times New Roman" w:eastAsia="Times New Roman" w:hAnsi="Times New Roman" w:cs="Times New Roman"/>
          <w:sz w:val="24"/>
          <w:szCs w:val="24"/>
          <w:lang w:eastAsia="it-IT"/>
        </w:rPr>
        <w:t xml:space="preserve">a classe è composta da 16 alunni, di cui 3 maschi e le restanti femmine. </w:t>
      </w:r>
      <w:r w:rsidR="00C9345B">
        <w:rPr>
          <w:rFonts w:ascii="Times New Roman" w:eastAsia="Times New Roman" w:hAnsi="Times New Roman" w:cs="Times New Roman"/>
          <w:sz w:val="24"/>
          <w:szCs w:val="24"/>
          <w:lang w:eastAsia="it-IT"/>
        </w:rPr>
        <w:t>Due</w:t>
      </w:r>
      <w:r w:rsidRPr="003A5E30">
        <w:rPr>
          <w:rFonts w:ascii="Times New Roman" w:eastAsia="Times New Roman" w:hAnsi="Times New Roman" w:cs="Times New Roman"/>
          <w:sz w:val="24"/>
          <w:szCs w:val="24"/>
          <w:lang w:eastAsia="it-IT"/>
        </w:rPr>
        <w:t xml:space="preserve"> alunn</w:t>
      </w:r>
      <w:r w:rsidR="00C9345B">
        <w:rPr>
          <w:rFonts w:ascii="Times New Roman" w:eastAsia="Times New Roman" w:hAnsi="Times New Roman" w:cs="Times New Roman"/>
          <w:sz w:val="24"/>
          <w:szCs w:val="24"/>
          <w:lang w:eastAsia="it-IT"/>
        </w:rPr>
        <w:t>i</w:t>
      </w:r>
      <w:r w:rsidRPr="003A5E30">
        <w:rPr>
          <w:rFonts w:ascii="Times New Roman" w:eastAsia="Times New Roman" w:hAnsi="Times New Roman" w:cs="Times New Roman"/>
          <w:sz w:val="24"/>
          <w:szCs w:val="24"/>
          <w:lang w:eastAsia="it-IT"/>
        </w:rPr>
        <w:t xml:space="preserve"> con PEI,</w:t>
      </w:r>
      <w:r w:rsidR="00FD32C0">
        <w:rPr>
          <w:rFonts w:ascii="Times New Roman" w:eastAsia="Times New Roman" w:hAnsi="Times New Roman" w:cs="Times New Roman"/>
          <w:sz w:val="24"/>
          <w:szCs w:val="24"/>
          <w:lang w:eastAsia="it-IT"/>
        </w:rPr>
        <w:t xml:space="preserve"> di cui uno</w:t>
      </w:r>
      <w:r w:rsidRPr="003A5E30">
        <w:rPr>
          <w:rFonts w:ascii="Times New Roman" w:eastAsia="Times New Roman" w:hAnsi="Times New Roman" w:cs="Times New Roman"/>
          <w:sz w:val="24"/>
          <w:szCs w:val="24"/>
          <w:lang w:eastAsia="it-IT"/>
        </w:rPr>
        <w:t xml:space="preserve"> segue una programmazione differenziata, non riconducibile agli obiettivi ministeriali e un</w:t>
      </w:r>
      <w:r w:rsidR="00C2471F">
        <w:rPr>
          <w:rFonts w:ascii="Times New Roman" w:eastAsia="Times New Roman" w:hAnsi="Times New Roman" w:cs="Times New Roman"/>
          <w:sz w:val="24"/>
          <w:szCs w:val="24"/>
          <w:lang w:eastAsia="it-IT"/>
        </w:rPr>
        <w:t>’</w:t>
      </w:r>
      <w:r w:rsidR="00FD32C0">
        <w:rPr>
          <w:rFonts w:ascii="Times New Roman" w:eastAsia="Times New Roman" w:hAnsi="Times New Roman" w:cs="Times New Roman"/>
          <w:sz w:val="24"/>
          <w:szCs w:val="24"/>
          <w:lang w:eastAsia="it-IT"/>
        </w:rPr>
        <w:t>a</w:t>
      </w:r>
      <w:r w:rsidR="00C2471F">
        <w:rPr>
          <w:rFonts w:ascii="Times New Roman" w:eastAsia="Times New Roman" w:hAnsi="Times New Roman" w:cs="Times New Roman"/>
          <w:sz w:val="24"/>
          <w:szCs w:val="24"/>
          <w:lang w:eastAsia="it-IT"/>
        </w:rPr>
        <w:t>ltra che</w:t>
      </w:r>
      <w:r w:rsidRPr="003A5E30">
        <w:rPr>
          <w:rFonts w:ascii="Times New Roman" w:eastAsia="Times New Roman" w:hAnsi="Times New Roman" w:cs="Times New Roman"/>
          <w:sz w:val="24"/>
          <w:szCs w:val="24"/>
          <w:lang w:eastAsia="it-IT"/>
        </w:rPr>
        <w:t xml:space="preserve"> presenta un PEI, con programmazione curriculare, riconducibile ai programmi ministeriali, </w:t>
      </w:r>
      <w:r w:rsidR="00725D65">
        <w:rPr>
          <w:rFonts w:ascii="Times New Roman" w:eastAsia="Times New Roman" w:hAnsi="Times New Roman" w:cs="Times New Roman"/>
          <w:sz w:val="24"/>
          <w:szCs w:val="24"/>
          <w:lang w:eastAsia="it-IT"/>
        </w:rPr>
        <w:t>quattro</w:t>
      </w:r>
      <w:r w:rsidRPr="003A5E30">
        <w:rPr>
          <w:rFonts w:ascii="Times New Roman" w:eastAsia="Times New Roman" w:hAnsi="Times New Roman" w:cs="Times New Roman"/>
          <w:sz w:val="24"/>
          <w:szCs w:val="24"/>
          <w:lang w:eastAsia="it-IT"/>
        </w:rPr>
        <w:t xml:space="preserve"> DSA, e </w:t>
      </w:r>
      <w:r w:rsidR="00725D65">
        <w:rPr>
          <w:rFonts w:ascii="Times New Roman" w:eastAsia="Times New Roman" w:hAnsi="Times New Roman" w:cs="Times New Roman"/>
          <w:sz w:val="24"/>
          <w:szCs w:val="24"/>
          <w:lang w:eastAsia="it-IT"/>
        </w:rPr>
        <w:t>due BES</w:t>
      </w:r>
      <w:r w:rsidRPr="003A5E30">
        <w:rPr>
          <w:rFonts w:ascii="Times New Roman" w:eastAsia="Times New Roman" w:hAnsi="Times New Roman" w:cs="Times New Roman"/>
          <w:sz w:val="24"/>
          <w:szCs w:val="24"/>
          <w:lang w:eastAsia="it-IT"/>
        </w:rPr>
        <w:t>.</w:t>
      </w:r>
    </w:p>
    <w:p w14:paraId="143E8FD7" w14:textId="1710BC1F" w:rsidR="003A5E30" w:rsidRPr="003A5E30" w:rsidRDefault="003A5E30" w:rsidP="003A5E30">
      <w:pPr>
        <w:spacing w:after="0" w:line="240" w:lineRule="auto"/>
        <w:jc w:val="both"/>
        <w:rPr>
          <w:rFonts w:ascii="Times New Roman" w:eastAsia="Times New Roman" w:hAnsi="Times New Roman" w:cs="Times New Roman"/>
          <w:sz w:val="24"/>
          <w:szCs w:val="24"/>
          <w:lang w:eastAsia="it-IT"/>
        </w:rPr>
      </w:pPr>
      <w:r w:rsidRPr="003A5E30">
        <w:rPr>
          <w:rFonts w:ascii="Times New Roman" w:eastAsia="Times New Roman" w:hAnsi="Times New Roman" w:cs="Times New Roman"/>
          <w:sz w:val="24"/>
          <w:szCs w:val="24"/>
          <w:lang w:eastAsia="it-IT"/>
        </w:rPr>
        <w:t>Nonostante i diversi livelli di partenza e l'eterogeneità della classe, gli alunni confermano interesse e impegno nella partecipazione attiva al dialogo educativo e a casa, nel rispetto delle consegne. C'è un gruppo d'eccellenza che offre spunti di riflessione interessanti e pertinenti. Si prestano al racconto di sé e al confronto con l'altro e sono propensi all'ascolto e all'apprendimento. Sono molto affettuosi e si impegnano con costanza.</w:t>
      </w:r>
    </w:p>
    <w:p w14:paraId="48169B60" w14:textId="77777777" w:rsidR="003A5E30" w:rsidRDefault="003A5E30" w:rsidP="000E7BEC">
      <w:pPr>
        <w:spacing w:line="360" w:lineRule="auto"/>
        <w:rPr>
          <w:b/>
          <w:sz w:val="24"/>
          <w:szCs w:val="24"/>
        </w:rPr>
      </w:pPr>
    </w:p>
    <w:p w14:paraId="55CA2455" w14:textId="77777777" w:rsidR="000E7BEC" w:rsidRDefault="000E7BEC" w:rsidP="000E7BEC">
      <w:pPr>
        <w:pBdr>
          <w:top w:val="single" w:sz="4" w:space="1" w:color="000000"/>
          <w:left w:val="single" w:sz="4" w:space="4" w:color="000000"/>
          <w:bottom w:val="single" w:sz="4" w:space="1" w:color="000000"/>
          <w:right w:val="single" w:sz="4" w:space="0" w:color="000000"/>
        </w:pBdr>
        <w:spacing w:after="120"/>
        <w:rPr>
          <w:b/>
        </w:rPr>
      </w:pPr>
      <w:r>
        <w:rPr>
          <w:b/>
        </w:rPr>
        <w:t>OBIETTIVI COGNITIVI:</w:t>
      </w:r>
    </w:p>
    <w:p w14:paraId="46E0AB04" w14:textId="77777777" w:rsidR="000E7BEC" w:rsidRPr="00DE4E48" w:rsidRDefault="000E7BEC" w:rsidP="000E7BEC">
      <w:pPr>
        <w:pBdr>
          <w:top w:val="nil"/>
          <w:left w:val="nil"/>
          <w:bottom w:val="nil"/>
          <w:right w:val="nil"/>
          <w:between w:val="nil"/>
        </w:pBdr>
        <w:ind w:left="720"/>
        <w:rPr>
          <w:b/>
          <w:bCs/>
        </w:rPr>
      </w:pPr>
    </w:p>
    <w:p w14:paraId="340DA600" w14:textId="77777777" w:rsidR="000E7BEC" w:rsidRPr="00DE4E48" w:rsidRDefault="000E7BEC" w:rsidP="000E7BEC">
      <w:pPr>
        <w:pBdr>
          <w:top w:val="nil"/>
          <w:left w:val="nil"/>
          <w:bottom w:val="nil"/>
          <w:right w:val="nil"/>
          <w:between w:val="nil"/>
        </w:pBdr>
        <w:ind w:left="720"/>
        <w:rPr>
          <w:b/>
          <w:bCs/>
        </w:rPr>
      </w:pPr>
      <w:r w:rsidRPr="00DE4E48">
        <w:rPr>
          <w:b/>
          <w:bCs/>
        </w:rPr>
        <w:t>CONOSCENZE</w:t>
      </w:r>
    </w:p>
    <w:p w14:paraId="0AA616E9" w14:textId="77777777" w:rsidR="000E7BEC" w:rsidRDefault="000E7BEC" w:rsidP="000E7BEC">
      <w:pPr>
        <w:numPr>
          <w:ilvl w:val="0"/>
          <w:numId w:val="5"/>
        </w:numPr>
        <w:pBdr>
          <w:top w:val="nil"/>
          <w:left w:val="nil"/>
          <w:bottom w:val="nil"/>
          <w:right w:val="nil"/>
          <w:between w:val="nil"/>
        </w:pBdr>
      </w:pPr>
      <w:r>
        <w:rPr>
          <w:color w:val="000000"/>
        </w:rPr>
        <w:t>Padroneggiare le principali tipologie educative, relazionali e sociali proprie della cultura</w:t>
      </w:r>
    </w:p>
    <w:p w14:paraId="20C99202" w14:textId="77777777" w:rsidR="000E7BEC" w:rsidRDefault="000E7BEC" w:rsidP="000E7BEC">
      <w:pPr>
        <w:pBdr>
          <w:top w:val="nil"/>
          <w:left w:val="nil"/>
          <w:bottom w:val="nil"/>
          <w:right w:val="nil"/>
          <w:between w:val="nil"/>
        </w:pBdr>
        <w:ind w:left="720"/>
        <w:rPr>
          <w:color w:val="000000"/>
        </w:rPr>
      </w:pPr>
      <w:r>
        <w:rPr>
          <w:color w:val="000000"/>
        </w:rPr>
        <w:t>occidentale e il ruolo da esse svolto nella costruzione della civiltà europea.</w:t>
      </w:r>
    </w:p>
    <w:p w14:paraId="6FF31464" w14:textId="77777777" w:rsidR="000E7BEC" w:rsidRDefault="000E7BEC" w:rsidP="000E7BEC">
      <w:pPr>
        <w:numPr>
          <w:ilvl w:val="0"/>
          <w:numId w:val="5"/>
        </w:numPr>
        <w:pBdr>
          <w:top w:val="nil"/>
          <w:left w:val="nil"/>
          <w:bottom w:val="nil"/>
          <w:right w:val="nil"/>
          <w:between w:val="nil"/>
        </w:pBdr>
      </w:pPr>
      <w:r>
        <w:rPr>
          <w:color w:val="000000"/>
        </w:rPr>
        <w:t>Acquisire le competenze necessarie per comprendere le dinamiche proprie della realtà</w:t>
      </w:r>
    </w:p>
    <w:p w14:paraId="5B622CF9" w14:textId="77777777" w:rsidR="000E7BEC" w:rsidRDefault="000E7BEC" w:rsidP="000E7BEC">
      <w:pPr>
        <w:pBdr>
          <w:top w:val="nil"/>
          <w:left w:val="nil"/>
          <w:bottom w:val="nil"/>
          <w:right w:val="nil"/>
          <w:between w:val="nil"/>
        </w:pBdr>
        <w:ind w:left="720"/>
        <w:rPr>
          <w:color w:val="000000"/>
        </w:rPr>
      </w:pPr>
      <w:r>
        <w:rPr>
          <w:color w:val="000000"/>
        </w:rPr>
        <w:t>sociale, con particolare attenzione ai fenomeni educativi e ai processi formativi formali e</w:t>
      </w:r>
    </w:p>
    <w:p w14:paraId="606434FB" w14:textId="77777777" w:rsidR="000E7BEC" w:rsidRDefault="000E7BEC" w:rsidP="000E7BEC">
      <w:pPr>
        <w:pBdr>
          <w:top w:val="nil"/>
          <w:left w:val="nil"/>
          <w:bottom w:val="nil"/>
          <w:right w:val="nil"/>
          <w:between w:val="nil"/>
        </w:pBdr>
        <w:ind w:left="720"/>
        <w:rPr>
          <w:color w:val="000000"/>
        </w:rPr>
      </w:pPr>
      <w:r>
        <w:rPr>
          <w:color w:val="000000"/>
        </w:rPr>
        <w:t>non, ai servizi alla persona, al mondo del lavoro, ai fenomeni interculturali e ai contesti</w:t>
      </w:r>
    </w:p>
    <w:p w14:paraId="7F5169EE" w14:textId="77777777" w:rsidR="000E7BEC" w:rsidRDefault="000E7BEC" w:rsidP="000E7BEC">
      <w:pPr>
        <w:pBdr>
          <w:top w:val="nil"/>
          <w:left w:val="nil"/>
          <w:bottom w:val="nil"/>
          <w:right w:val="nil"/>
          <w:between w:val="nil"/>
        </w:pBdr>
        <w:ind w:left="720"/>
        <w:rPr>
          <w:color w:val="000000"/>
        </w:rPr>
      </w:pPr>
      <w:r>
        <w:rPr>
          <w:color w:val="000000"/>
        </w:rPr>
        <w:t>della convivenza e della costruzione della cittadinanza.</w:t>
      </w:r>
    </w:p>
    <w:p w14:paraId="7159CD1D" w14:textId="77777777" w:rsidR="000E7BEC" w:rsidRDefault="000E7BEC" w:rsidP="000E7BEC">
      <w:pPr>
        <w:numPr>
          <w:ilvl w:val="0"/>
          <w:numId w:val="5"/>
        </w:numPr>
        <w:pBdr>
          <w:top w:val="nil"/>
          <w:left w:val="nil"/>
          <w:bottom w:val="nil"/>
          <w:right w:val="nil"/>
          <w:between w:val="nil"/>
        </w:pBdr>
      </w:pPr>
      <w:r>
        <w:rPr>
          <w:color w:val="000000"/>
        </w:rPr>
        <w:lastRenderedPageBreak/>
        <w:t>Sapere accostarsi alle tematiche antropologiche, sociologiche, psicologiche e pedagogiche con un approccio globale, interdisciplinare e integrato.</w:t>
      </w:r>
    </w:p>
    <w:p w14:paraId="1D1EC2E7" w14:textId="77777777" w:rsidR="000E7BEC" w:rsidRDefault="000E7BEC" w:rsidP="000E7BEC">
      <w:pPr>
        <w:numPr>
          <w:ilvl w:val="0"/>
          <w:numId w:val="5"/>
        </w:numPr>
        <w:pBdr>
          <w:top w:val="nil"/>
          <w:left w:val="nil"/>
          <w:bottom w:val="nil"/>
          <w:right w:val="nil"/>
          <w:between w:val="nil"/>
        </w:pBdr>
      </w:pPr>
      <w:r>
        <w:rPr>
          <w:color w:val="000000"/>
        </w:rPr>
        <w:t>Delineare l’evoluzione storica delle discipline, chiarire come si articola attualmente, precisare il posto che occupa nella società.</w:t>
      </w:r>
    </w:p>
    <w:p w14:paraId="4027EB04" w14:textId="77777777" w:rsidR="000E7BEC" w:rsidRDefault="000E7BEC" w:rsidP="000E7BEC">
      <w:pPr>
        <w:numPr>
          <w:ilvl w:val="0"/>
          <w:numId w:val="5"/>
        </w:numPr>
        <w:pBdr>
          <w:top w:val="nil"/>
          <w:left w:val="nil"/>
          <w:bottom w:val="nil"/>
          <w:right w:val="nil"/>
          <w:between w:val="nil"/>
        </w:pBdr>
      </w:pPr>
      <w:r>
        <w:rPr>
          <w:color w:val="000000"/>
        </w:rPr>
        <w:t>Comprendere il significato dell’approccio scientifico ai fatti psicologici e sociali, sensibilizzando ai limiti specifici che il metodo empirico presenta in questo ambito.</w:t>
      </w:r>
    </w:p>
    <w:p w14:paraId="566FBCC9" w14:textId="77777777" w:rsidR="000E7BEC" w:rsidRDefault="000E7BEC" w:rsidP="000E7BEC">
      <w:pPr>
        <w:numPr>
          <w:ilvl w:val="0"/>
          <w:numId w:val="5"/>
        </w:numPr>
        <w:pBdr>
          <w:top w:val="nil"/>
          <w:left w:val="nil"/>
          <w:bottom w:val="nil"/>
          <w:right w:val="nil"/>
          <w:between w:val="nil"/>
        </w:pBdr>
      </w:pPr>
      <w:r>
        <w:rPr>
          <w:color w:val="000000"/>
        </w:rPr>
        <w:t>Conoscere alcune tecniche di raccolta e di elaborazione dei dati.</w:t>
      </w:r>
    </w:p>
    <w:p w14:paraId="17AA5E0A" w14:textId="77777777" w:rsidR="000E7BEC" w:rsidRDefault="000E7BEC" w:rsidP="000E7BEC">
      <w:r>
        <w:t>.</w:t>
      </w:r>
    </w:p>
    <w:p w14:paraId="7DE65223" w14:textId="77777777" w:rsidR="000E7BEC" w:rsidRDefault="000E7BEC" w:rsidP="000E7BEC">
      <w:pPr>
        <w:spacing w:after="120"/>
        <w:rPr>
          <w:b/>
        </w:rPr>
      </w:pPr>
      <w:r>
        <w:rPr>
          <w:b/>
        </w:rPr>
        <w:t>SOCIOLOGIA</w:t>
      </w:r>
    </w:p>
    <w:p w14:paraId="07EA04E0" w14:textId="77777777" w:rsidR="000E7BEC" w:rsidRDefault="000E7BEC" w:rsidP="000E7BEC">
      <w:pPr>
        <w:numPr>
          <w:ilvl w:val="0"/>
          <w:numId w:val="3"/>
        </w:numPr>
        <w:pBdr>
          <w:top w:val="nil"/>
          <w:left w:val="nil"/>
          <w:bottom w:val="nil"/>
          <w:right w:val="nil"/>
          <w:between w:val="nil"/>
        </w:pBdr>
        <w:rPr>
          <w:color w:val="000000"/>
        </w:rPr>
      </w:pPr>
      <w:r>
        <w:rPr>
          <w:color w:val="000000"/>
        </w:rPr>
        <w:t>In correlazione con gli studi storici e le altre scienze umane, conoscere l’oggetto, gli sviluppi, l’evoluzione e le principali tematiche caratterizzanti lo statuto epistemologico della disciplina</w:t>
      </w:r>
    </w:p>
    <w:p w14:paraId="37C9B81A" w14:textId="77777777" w:rsidR="000E7BEC" w:rsidRDefault="000E7BEC" w:rsidP="000E7BEC">
      <w:pPr>
        <w:numPr>
          <w:ilvl w:val="0"/>
          <w:numId w:val="3"/>
        </w:numPr>
        <w:pBdr>
          <w:top w:val="nil"/>
          <w:left w:val="nil"/>
          <w:bottom w:val="nil"/>
          <w:right w:val="nil"/>
          <w:between w:val="nil"/>
        </w:pBdr>
        <w:rPr>
          <w:color w:val="000000"/>
        </w:rPr>
      </w:pPr>
      <w:r>
        <w:rPr>
          <w:color w:val="000000"/>
        </w:rPr>
        <w:t>Comprendere le dinamiche della realtà sociale, del mondo del lavoro, dei contesti della convivenza e della costruzione della cittadinanza</w:t>
      </w:r>
    </w:p>
    <w:p w14:paraId="50A89629" w14:textId="77777777" w:rsidR="000E7BEC" w:rsidRDefault="000E7BEC" w:rsidP="000E7BEC">
      <w:pPr>
        <w:pBdr>
          <w:top w:val="nil"/>
          <w:left w:val="nil"/>
          <w:bottom w:val="nil"/>
          <w:right w:val="nil"/>
          <w:between w:val="nil"/>
        </w:pBdr>
        <w:rPr>
          <w:color w:val="000000"/>
        </w:rPr>
      </w:pPr>
    </w:p>
    <w:p w14:paraId="6E957F21" w14:textId="77777777" w:rsidR="000E7BEC" w:rsidRDefault="000E7BEC" w:rsidP="000E7BEC">
      <w:pPr>
        <w:rPr>
          <w:b/>
        </w:rPr>
      </w:pPr>
      <w:r>
        <w:rPr>
          <w:b/>
        </w:rPr>
        <w:t>CONTENUTI</w:t>
      </w:r>
    </w:p>
    <w:p w14:paraId="783B05D4" w14:textId="77777777" w:rsidR="000E7BEC" w:rsidRDefault="000E7BEC" w:rsidP="000E7BEC">
      <w:pPr>
        <w:spacing w:after="120"/>
      </w:pPr>
      <w:r>
        <w:rPr>
          <w:b/>
          <w:i/>
        </w:rPr>
        <w:t>Le forme della vita sociale</w:t>
      </w:r>
      <w:r>
        <w:t>: La socializzazione- Il sistema sociale- La stratificazione sociale</w:t>
      </w:r>
    </w:p>
    <w:p w14:paraId="0B5B8523" w14:textId="77777777" w:rsidR="000E7BEC" w:rsidRDefault="000E7BEC" w:rsidP="000E7BEC">
      <w:pPr>
        <w:spacing w:after="120"/>
      </w:pPr>
      <w:r>
        <w:rPr>
          <w:b/>
          <w:i/>
        </w:rPr>
        <w:t>Comunicazione e società di massa</w:t>
      </w:r>
      <w:r>
        <w:t>: Le forme della comunicazione- Mass media e società di massa</w:t>
      </w:r>
    </w:p>
    <w:p w14:paraId="510F5193" w14:textId="77777777" w:rsidR="000E7BEC" w:rsidRDefault="000E7BEC" w:rsidP="000E7BEC">
      <w:pPr>
        <w:spacing w:after="120"/>
      </w:pPr>
      <w:r>
        <w:rPr>
          <w:b/>
          <w:i/>
        </w:rPr>
        <w:t>Democrazia e totalitarismo</w:t>
      </w:r>
      <w:r>
        <w:t>: Vita politica e democrazia- Le società totalitarie</w:t>
      </w:r>
    </w:p>
    <w:p w14:paraId="53B967A4" w14:textId="77777777" w:rsidR="000E7BEC" w:rsidRDefault="000E7BEC" w:rsidP="000E7BEC">
      <w:pPr>
        <w:spacing w:after="120"/>
      </w:pPr>
      <w:r>
        <w:rPr>
          <w:b/>
          <w:i/>
        </w:rPr>
        <w:t>Globalizzazione e multiculturalità</w:t>
      </w:r>
      <w:r>
        <w:t>: Che cos’è la globalizzazione- La globalizzazione e la politica- Luoghi e persone della globalizzazione- Otre la dimensione nazionale</w:t>
      </w:r>
    </w:p>
    <w:p w14:paraId="0AC9E65B" w14:textId="77777777" w:rsidR="000E7BEC" w:rsidRDefault="000E7BEC" w:rsidP="000E7BEC">
      <w:pPr>
        <w:spacing w:after="120"/>
      </w:pPr>
      <w:r>
        <w:rPr>
          <w:b/>
          <w:i/>
        </w:rPr>
        <w:t>Welfare, politiche sociali e terzo settore</w:t>
      </w:r>
      <w:r>
        <w:t>: Il Welfare: caratteri generali e teorie- Le politiche sociali- Il Terzo Settore</w:t>
      </w:r>
    </w:p>
    <w:p w14:paraId="7E96FA7C" w14:textId="77777777" w:rsidR="000E7BEC" w:rsidRDefault="000E7BEC" w:rsidP="000E7BEC">
      <w:r>
        <w:t>Per ciascuno di questi temi è prevista la lettura di pagine significative tratte da autori classici e contemporanei.</w:t>
      </w:r>
    </w:p>
    <w:p w14:paraId="0114678E" w14:textId="77777777" w:rsidR="000E7BEC" w:rsidRDefault="000E7BEC" w:rsidP="000E7BEC"/>
    <w:p w14:paraId="06D5537C" w14:textId="77777777" w:rsidR="000E7BEC" w:rsidRDefault="000E7BEC" w:rsidP="000E7BEC">
      <w:pPr>
        <w:rPr>
          <w:b/>
        </w:rPr>
      </w:pPr>
      <w:r>
        <w:rPr>
          <w:b/>
        </w:rPr>
        <w:t>ANTROPOLOGIA</w:t>
      </w:r>
    </w:p>
    <w:p w14:paraId="40F0658F" w14:textId="77777777" w:rsidR="000E7BEC" w:rsidRDefault="000E7BEC" w:rsidP="000E7BEC">
      <w:pPr>
        <w:numPr>
          <w:ilvl w:val="0"/>
          <w:numId w:val="1"/>
        </w:numPr>
        <w:jc w:val="both"/>
      </w:pPr>
      <w:r>
        <w:t>Comprendere le diverse teorie antropologiche e i diversi modi di intendere il concetto di cultura ad esse sottese</w:t>
      </w:r>
    </w:p>
    <w:p w14:paraId="6174F60D" w14:textId="77777777" w:rsidR="000E7BEC" w:rsidRDefault="000E7BEC" w:rsidP="000E7BEC">
      <w:pPr>
        <w:numPr>
          <w:ilvl w:val="0"/>
          <w:numId w:val="1"/>
        </w:numPr>
        <w:jc w:val="both"/>
        <w:rPr>
          <w:b/>
        </w:rPr>
      </w:pPr>
      <w:r>
        <w:t>Comprendere le diverse culture e la loro poliedricità e specificità riguardo all’adattamento all’ambiente, alle modalità di conoscenza, all’immagine di sé e degli altri, alle forme di famiglia e di parentela, alla dimensione religiosa e rituale, all’organizzazione dell’economia e della vita politica</w:t>
      </w:r>
    </w:p>
    <w:p w14:paraId="5F1043D0" w14:textId="77777777" w:rsidR="000E7BEC" w:rsidRDefault="000E7BEC" w:rsidP="000E7BEC">
      <w:pPr>
        <w:numPr>
          <w:ilvl w:val="0"/>
          <w:numId w:val="1"/>
        </w:numPr>
        <w:jc w:val="both"/>
        <w:rPr>
          <w:b/>
          <w:i/>
        </w:rPr>
      </w:pPr>
      <w:r>
        <w:t>Conoscere i metodi di ricerca in campo antropologico</w:t>
      </w:r>
    </w:p>
    <w:p w14:paraId="0E065C68" w14:textId="77777777" w:rsidR="000E7BEC" w:rsidRDefault="000E7BEC" w:rsidP="000E7BEC">
      <w:pPr>
        <w:numPr>
          <w:ilvl w:val="0"/>
          <w:numId w:val="2"/>
        </w:numPr>
        <w:pBdr>
          <w:top w:val="nil"/>
          <w:left w:val="nil"/>
          <w:bottom w:val="nil"/>
          <w:right w:val="nil"/>
          <w:between w:val="nil"/>
        </w:pBdr>
        <w:rPr>
          <w:color w:val="000000"/>
        </w:rPr>
      </w:pPr>
      <w:r>
        <w:rPr>
          <w:color w:val="000000"/>
        </w:rPr>
        <w:t>Sapere effettuare delle correlazioni con gli studi storici e le altre scienze umane</w:t>
      </w:r>
    </w:p>
    <w:p w14:paraId="2513AD17" w14:textId="77777777" w:rsidR="000E7BEC" w:rsidRPr="00DE4E48" w:rsidRDefault="000E7BEC" w:rsidP="000E7BEC">
      <w:pPr>
        <w:pBdr>
          <w:top w:val="nil"/>
          <w:left w:val="nil"/>
          <w:bottom w:val="nil"/>
          <w:right w:val="nil"/>
          <w:between w:val="nil"/>
        </w:pBdr>
        <w:rPr>
          <w:color w:val="000000"/>
        </w:rPr>
      </w:pPr>
    </w:p>
    <w:p w14:paraId="7EE424BE" w14:textId="77777777" w:rsidR="000E7BEC" w:rsidRDefault="000E7BEC" w:rsidP="000E7BEC">
      <w:pPr>
        <w:spacing w:after="120"/>
        <w:rPr>
          <w:b/>
        </w:rPr>
      </w:pPr>
      <w:r>
        <w:rPr>
          <w:b/>
        </w:rPr>
        <w:t>CONTENUTI:</w:t>
      </w:r>
    </w:p>
    <w:p w14:paraId="1162819D" w14:textId="77777777" w:rsidR="000E7BEC" w:rsidRDefault="000E7BEC" w:rsidP="000E7BEC">
      <w:pPr>
        <w:spacing w:after="120"/>
      </w:pPr>
      <w:r>
        <w:rPr>
          <w:b/>
          <w:i/>
        </w:rPr>
        <w:t>Famiglia, parentela, società</w:t>
      </w:r>
      <w:r>
        <w:t>: Famiglia e matrimonio – La complessa rete della parentela – Politica ed economia</w:t>
      </w:r>
    </w:p>
    <w:p w14:paraId="0B132FCB" w14:textId="77777777" w:rsidR="000E7BEC" w:rsidRDefault="000E7BEC" w:rsidP="000E7BEC">
      <w:pPr>
        <w:spacing w:after="120"/>
      </w:pPr>
      <w:r>
        <w:rPr>
          <w:b/>
          <w:i/>
        </w:rPr>
        <w:lastRenderedPageBreak/>
        <w:t>Antropologia della globalizzazione</w:t>
      </w:r>
      <w:r>
        <w:t xml:space="preserve">: I nuovi scenari – Le nuove identità </w:t>
      </w:r>
    </w:p>
    <w:p w14:paraId="7A1D245B" w14:textId="77777777" w:rsidR="000E7BEC" w:rsidRDefault="000E7BEC" w:rsidP="000E7BEC">
      <w:pPr>
        <w:spacing w:after="120"/>
      </w:pPr>
      <w:r w:rsidRPr="00292815">
        <w:rPr>
          <w:b/>
          <w:bCs/>
          <w:i/>
          <w:iCs/>
        </w:rPr>
        <w:t>I campi dell’antropologia contemporanea:</w:t>
      </w:r>
      <w:r>
        <w:t xml:space="preserve"> Antropologia dei media – Politica e diritti – Economia, sviluppo e consumi</w:t>
      </w:r>
    </w:p>
    <w:p w14:paraId="4B08BE4E" w14:textId="77777777" w:rsidR="000E7BEC" w:rsidRDefault="000E7BEC" w:rsidP="000E7BEC">
      <w:pPr>
        <w:spacing w:after="120"/>
        <w:rPr>
          <w:b/>
        </w:rPr>
      </w:pPr>
    </w:p>
    <w:p w14:paraId="29798AEF" w14:textId="77777777" w:rsidR="000E7BEC" w:rsidRDefault="000E7BEC" w:rsidP="000E7BEC">
      <w:pPr>
        <w:spacing w:after="120"/>
        <w:rPr>
          <w:b/>
        </w:rPr>
      </w:pPr>
      <w:r>
        <w:rPr>
          <w:b/>
        </w:rPr>
        <w:t>PEDAGOGIA</w:t>
      </w:r>
    </w:p>
    <w:p w14:paraId="36D3A913" w14:textId="77777777" w:rsidR="000E7BEC" w:rsidRDefault="000E7BEC" w:rsidP="000E7BEC">
      <w:pPr>
        <w:numPr>
          <w:ilvl w:val="0"/>
          <w:numId w:val="2"/>
        </w:numPr>
        <w:pBdr>
          <w:top w:val="nil"/>
          <w:left w:val="nil"/>
          <w:bottom w:val="nil"/>
          <w:right w:val="nil"/>
          <w:between w:val="nil"/>
        </w:pBdr>
        <w:rPr>
          <w:color w:val="000000"/>
        </w:rPr>
      </w:pPr>
      <w:r>
        <w:rPr>
          <w:color w:val="000000"/>
        </w:rPr>
        <w:t>Considerare in modo più consapevole il sapere pedagogico come sapere specifico dell’educazione</w:t>
      </w:r>
    </w:p>
    <w:p w14:paraId="710A04DB" w14:textId="77777777" w:rsidR="000E7BEC" w:rsidRDefault="000E7BEC" w:rsidP="000E7BEC">
      <w:pPr>
        <w:numPr>
          <w:ilvl w:val="0"/>
          <w:numId w:val="2"/>
        </w:numPr>
        <w:pBdr>
          <w:top w:val="nil"/>
          <w:left w:val="nil"/>
          <w:bottom w:val="nil"/>
          <w:right w:val="nil"/>
          <w:between w:val="nil"/>
        </w:pBdr>
        <w:rPr>
          <w:color w:val="000000"/>
        </w:rPr>
      </w:pPr>
      <w:r>
        <w:rPr>
          <w:color w:val="000000"/>
        </w:rPr>
        <w:t>Conoscere i modelli pedagogici e le pratiche educative del Novecento</w:t>
      </w:r>
    </w:p>
    <w:p w14:paraId="2869464A" w14:textId="77777777" w:rsidR="000E7BEC" w:rsidRDefault="000E7BEC" w:rsidP="000E7BEC">
      <w:pPr>
        <w:numPr>
          <w:ilvl w:val="0"/>
          <w:numId w:val="2"/>
        </w:numPr>
        <w:pBdr>
          <w:top w:val="nil"/>
          <w:left w:val="nil"/>
          <w:bottom w:val="nil"/>
          <w:right w:val="nil"/>
          <w:between w:val="nil"/>
        </w:pBdr>
        <w:spacing w:after="120"/>
        <w:rPr>
          <w:color w:val="000000"/>
        </w:rPr>
      </w:pPr>
      <w:r>
        <w:rPr>
          <w:color w:val="000000"/>
        </w:rPr>
        <w:t>Accostare la cultura pedagogica moderna in stretta connessione con le altre scienze umane per riconoscere in un’ottica multidisciplinare i principali temi del confronto educativo contemporaneo.</w:t>
      </w:r>
    </w:p>
    <w:p w14:paraId="69BA3AC1" w14:textId="77777777" w:rsidR="000E7BEC" w:rsidRPr="00DE4E48" w:rsidRDefault="000E7BEC" w:rsidP="000E7BEC">
      <w:pPr>
        <w:pBdr>
          <w:top w:val="nil"/>
          <w:left w:val="nil"/>
          <w:bottom w:val="nil"/>
          <w:right w:val="nil"/>
          <w:between w:val="nil"/>
        </w:pBdr>
        <w:spacing w:after="120"/>
        <w:ind w:left="720"/>
        <w:rPr>
          <w:color w:val="000000"/>
        </w:rPr>
      </w:pPr>
    </w:p>
    <w:p w14:paraId="286CEEF5" w14:textId="77777777" w:rsidR="000E7BEC" w:rsidRDefault="000E7BEC" w:rsidP="000E7BEC">
      <w:pPr>
        <w:spacing w:after="120"/>
        <w:rPr>
          <w:b/>
        </w:rPr>
      </w:pPr>
      <w:r>
        <w:rPr>
          <w:b/>
        </w:rPr>
        <w:t>CONTENUTI</w:t>
      </w:r>
    </w:p>
    <w:p w14:paraId="7617F59B" w14:textId="77777777" w:rsidR="000E7BEC" w:rsidRPr="00FC0BC6" w:rsidRDefault="000E7BEC" w:rsidP="000E7BEC">
      <w:pPr>
        <w:rPr>
          <w:iCs/>
        </w:rPr>
      </w:pPr>
      <w:r>
        <w:rPr>
          <w:b/>
          <w:i/>
        </w:rPr>
        <w:t>L’attivismo americano ed europeo</w:t>
      </w:r>
      <w:r>
        <w:rPr>
          <w:i/>
        </w:rPr>
        <w:t xml:space="preserve">: </w:t>
      </w:r>
      <w:r w:rsidRPr="00FC0BC6">
        <w:rPr>
          <w:iCs/>
        </w:rPr>
        <w:t>L’Attivismo anglo-americano – L’attivismo europeo – L’attivismo in Italia</w:t>
      </w:r>
    </w:p>
    <w:p w14:paraId="10363BE4" w14:textId="77777777" w:rsidR="000E7BEC" w:rsidRPr="00FC0BC6" w:rsidRDefault="000E7BEC" w:rsidP="000E7BEC">
      <w:pPr>
        <w:rPr>
          <w:iCs/>
        </w:rPr>
      </w:pPr>
      <w:r>
        <w:rPr>
          <w:b/>
          <w:i/>
        </w:rPr>
        <w:t>Filosofia e pedagogia a confronto</w:t>
      </w:r>
      <w:r>
        <w:rPr>
          <w:i/>
        </w:rPr>
        <w:t xml:space="preserve">: </w:t>
      </w:r>
      <w:r w:rsidRPr="00FC0BC6">
        <w:rPr>
          <w:iCs/>
        </w:rPr>
        <w:t>Spiritualismo e Idealismo- Pedagogie cattoliche - Politica e pedagogia</w:t>
      </w:r>
    </w:p>
    <w:p w14:paraId="0BA4419E" w14:textId="77777777" w:rsidR="000E7BEC" w:rsidRPr="00FC0BC6" w:rsidRDefault="000E7BEC" w:rsidP="000E7BEC">
      <w:pPr>
        <w:rPr>
          <w:iCs/>
        </w:rPr>
      </w:pPr>
      <w:r>
        <w:rPr>
          <w:b/>
          <w:i/>
        </w:rPr>
        <w:t>Piaget, Bruner e i recenti sviluppi della pedagogia</w:t>
      </w:r>
      <w:r w:rsidRPr="00FC0BC6">
        <w:rPr>
          <w:iCs/>
        </w:rPr>
        <w:t>: La psicopedagogia in Europa – La psicopedagogia negli Stati Uniti</w:t>
      </w:r>
    </w:p>
    <w:p w14:paraId="5EC98B6E" w14:textId="77777777" w:rsidR="0035229F" w:rsidRDefault="0035229F" w:rsidP="000E7BEC"/>
    <w:p w14:paraId="30FDF436" w14:textId="77777777" w:rsidR="000E7BEC" w:rsidRDefault="000E7BEC" w:rsidP="000E7BEC">
      <w:pPr>
        <w:spacing w:after="120"/>
        <w:rPr>
          <w:b/>
        </w:rPr>
      </w:pPr>
      <w:bookmarkStart w:id="1" w:name="_Hlk212234264"/>
      <w:bookmarkEnd w:id="0"/>
    </w:p>
    <w:p w14:paraId="198E85E0" w14:textId="77777777" w:rsidR="000E7BEC" w:rsidRDefault="000E7BEC" w:rsidP="000E7BEC">
      <w:pPr>
        <w:pBdr>
          <w:top w:val="nil"/>
          <w:left w:val="nil"/>
          <w:bottom w:val="nil"/>
          <w:right w:val="nil"/>
          <w:between w:val="nil"/>
        </w:pBdr>
        <w:rPr>
          <w:b/>
          <w:color w:val="000000"/>
        </w:rPr>
      </w:pPr>
      <w:r>
        <w:rPr>
          <w:b/>
          <w:color w:val="000000"/>
        </w:rPr>
        <w:t xml:space="preserve">COMPETENZE RELATIVE ALLO STUDIO DELLE SCIENZE UMANE </w:t>
      </w:r>
    </w:p>
    <w:p w14:paraId="0BB29614" w14:textId="77777777" w:rsidR="000E7BEC" w:rsidRDefault="000E7BEC" w:rsidP="000E7BEC">
      <w:r>
        <w:t>Conoscere con maggiore consapevolezza i linguaggi propri delle scienze umane</w:t>
      </w:r>
    </w:p>
    <w:p w14:paraId="5D343D7A" w14:textId="77777777" w:rsidR="000E7BEC" w:rsidRDefault="000E7BEC" w:rsidP="000E7BEC">
      <w:r>
        <w:t>Sapere definire il concetto di cultura nell’accezione delle diverse scienze umane</w:t>
      </w:r>
    </w:p>
    <w:p w14:paraId="382764B6" w14:textId="77777777" w:rsidR="000E7BEC" w:rsidRDefault="000E7BEC" w:rsidP="000E7BEC">
      <w:r>
        <w:t>Definire gli specifici ambiti di indagine</w:t>
      </w:r>
    </w:p>
    <w:p w14:paraId="5A4F6977" w14:textId="77777777" w:rsidR="000E7BEC" w:rsidRDefault="000E7BEC" w:rsidP="000E7BEC">
      <w:r>
        <w:t>Conoscere le scuole, gli autori e gli indirizzi più rappresentativi dell’antropologia, della sociologia e della psicologia</w:t>
      </w:r>
    </w:p>
    <w:p w14:paraId="338DE1C8" w14:textId="77777777" w:rsidR="000E7BEC" w:rsidRDefault="000E7BEC" w:rsidP="000E7BEC">
      <w:r>
        <w:t>Conoscere i principali metodi della ricerca psicologico-sociale</w:t>
      </w:r>
    </w:p>
    <w:p w14:paraId="651B908B" w14:textId="77777777" w:rsidR="000E7BEC" w:rsidRDefault="000E7BEC" w:rsidP="000E7BEC">
      <w:r>
        <w:t>Conoscere le trasformazioni storiche dei modelli e delle prassi educative in relazione ai diversi contesti storico- culturali</w:t>
      </w:r>
    </w:p>
    <w:p w14:paraId="6D850AFF" w14:textId="77777777" w:rsidR="000E7BEC" w:rsidRDefault="000E7BEC" w:rsidP="000E7BEC">
      <w:r>
        <w:t>Sapere motivare compiutamente la interdipendenza tra le scienze dell’educazione</w:t>
      </w:r>
    </w:p>
    <w:p w14:paraId="2403C50F" w14:textId="77777777" w:rsidR="000E7BEC" w:rsidRDefault="000E7BEC" w:rsidP="000E7BEC">
      <w:r>
        <w:t>Conoscere modelli educativi ed autori rappresentativi della pedagogia italiana ed europea del Novecento.</w:t>
      </w:r>
    </w:p>
    <w:p w14:paraId="3FABA3FF" w14:textId="77777777" w:rsidR="000E7BEC" w:rsidRDefault="000E7BEC" w:rsidP="000E7BEC"/>
    <w:p w14:paraId="36BF356B" w14:textId="77777777" w:rsidR="000E7BEC" w:rsidRDefault="000E7BEC" w:rsidP="000E7BEC">
      <w:pPr>
        <w:rPr>
          <w:b/>
        </w:rPr>
      </w:pPr>
      <w:r>
        <w:rPr>
          <w:b/>
        </w:rPr>
        <w:t xml:space="preserve">  ABILITA’</w:t>
      </w:r>
    </w:p>
    <w:p w14:paraId="60712428" w14:textId="5818912A" w:rsidR="000E7BEC" w:rsidRDefault="000E7BEC" w:rsidP="000E7BEC">
      <w:r>
        <w:t xml:space="preserve"> Leggere e analizzare nelle sue linee fondamentali un testo di argomento disciplinare</w:t>
      </w:r>
    </w:p>
    <w:p w14:paraId="6F850E03" w14:textId="77777777" w:rsidR="000E7BEC" w:rsidRDefault="000E7BEC" w:rsidP="000E7BEC">
      <w:r>
        <w:t>Individuare il nucleo tematico principale</w:t>
      </w:r>
    </w:p>
    <w:p w14:paraId="5E77701D" w14:textId="4185ECFF" w:rsidR="000E7BEC" w:rsidRDefault="000E7BEC" w:rsidP="000E7BEC">
      <w:r>
        <w:t xml:space="preserve">Costruire una semplice ma coerente struttura argomentativa </w:t>
      </w:r>
    </w:p>
    <w:p w14:paraId="2714FF73" w14:textId="77777777" w:rsidR="000E7BEC" w:rsidRDefault="000E7BEC" w:rsidP="000E7BEC">
      <w:r>
        <w:t>Sapere individuare differenze, analogie e relazioni</w:t>
      </w:r>
    </w:p>
    <w:p w14:paraId="6B989C5E" w14:textId="77777777" w:rsidR="000E7BEC" w:rsidRDefault="000E7BEC" w:rsidP="000E7BEC">
      <w:r>
        <w:lastRenderedPageBreak/>
        <w:t>Sapere spiegare processi</w:t>
      </w:r>
    </w:p>
    <w:p w14:paraId="58B3A7D3" w14:textId="77777777" w:rsidR="000E7BEC" w:rsidRDefault="000E7BEC" w:rsidP="000E7BEC">
      <w:r>
        <w:t>Intervenire in modo coerente</w:t>
      </w:r>
    </w:p>
    <w:p w14:paraId="7F3A3638" w14:textId="77777777" w:rsidR="000E7BEC" w:rsidRDefault="000E7BEC" w:rsidP="000E7BEC">
      <w:r>
        <w:t>Individuare differenze e continuum propositivi, collegando e comparando le teorie</w:t>
      </w:r>
    </w:p>
    <w:p w14:paraId="773F0A1C" w14:textId="77777777" w:rsidR="000E7BEC" w:rsidRDefault="000E7BEC" w:rsidP="000E7BEC">
      <w:r>
        <w:t>Dimostrare un’ottica interdisciplinare</w:t>
      </w:r>
    </w:p>
    <w:p w14:paraId="4873D978" w14:textId="77777777" w:rsidR="000E7BEC" w:rsidRDefault="000E7BEC" w:rsidP="000E7BEC">
      <w:r>
        <w:t>Interpretare alcuni fenomeni sociali in chiave educativa</w:t>
      </w:r>
    </w:p>
    <w:p w14:paraId="1F6AAFD4" w14:textId="77777777" w:rsidR="000E7BEC" w:rsidRDefault="000E7BEC" w:rsidP="000E7BEC">
      <w:r>
        <w:t>Disponibilità all’ascolto.</w:t>
      </w:r>
    </w:p>
    <w:p w14:paraId="5AE82CAF" w14:textId="77777777" w:rsidR="000E7BEC" w:rsidRDefault="000E7BEC" w:rsidP="000E7BEC"/>
    <w:p w14:paraId="18071928" w14:textId="77777777" w:rsidR="000E7BEC" w:rsidRDefault="000E7BEC" w:rsidP="000E7BEC">
      <w:bookmarkStart w:id="2" w:name="_Hlk114214464"/>
    </w:p>
    <w:p w14:paraId="635CD65E" w14:textId="77777777" w:rsidR="000E7BEC" w:rsidRDefault="000E7BEC" w:rsidP="000E7BEC">
      <w:pPr>
        <w:spacing w:after="120"/>
        <w:rPr>
          <w:b/>
        </w:rPr>
      </w:pPr>
      <w:r>
        <w:rPr>
          <w:b/>
        </w:rPr>
        <w:t>CON</w:t>
      </w:r>
      <w:r w:rsidRPr="009E631D">
        <w:rPr>
          <w:b/>
          <w:i/>
          <w:iCs/>
        </w:rPr>
        <w:t>O</w:t>
      </w:r>
      <w:r>
        <w:rPr>
          <w:b/>
        </w:rPr>
        <w:t>SCENZE E COMPETENZE MINIME PER L’AMMISSIONE AGLI ESAMI DI STATO</w:t>
      </w: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89"/>
        <w:gridCol w:w="4889"/>
      </w:tblGrid>
      <w:tr w:rsidR="000E7BEC" w14:paraId="43E9BB49" w14:textId="77777777" w:rsidTr="00665494">
        <w:tc>
          <w:tcPr>
            <w:tcW w:w="4889" w:type="dxa"/>
          </w:tcPr>
          <w:p w14:paraId="7B98AEE2" w14:textId="77777777" w:rsidR="000E7BEC" w:rsidRDefault="000E7BEC" w:rsidP="00665494">
            <w:pPr>
              <w:spacing w:after="120"/>
              <w:jc w:val="center"/>
              <w:rPr>
                <w:b/>
              </w:rPr>
            </w:pPr>
            <w:r>
              <w:rPr>
                <w:b/>
              </w:rPr>
              <w:t>Conoscenze</w:t>
            </w:r>
          </w:p>
          <w:p w14:paraId="2B7A1308" w14:textId="77777777" w:rsidR="000E7BEC" w:rsidRDefault="000E7BEC" w:rsidP="00665494">
            <w:pPr>
              <w:spacing w:after="120"/>
              <w:rPr>
                <w:i/>
              </w:rPr>
            </w:pPr>
            <w:r>
              <w:rPr>
                <w:i/>
              </w:rPr>
              <w:t>Cultura e culture in antropologia</w:t>
            </w:r>
          </w:p>
          <w:p w14:paraId="0538E85C" w14:textId="77777777" w:rsidR="000E7BEC" w:rsidRDefault="000E7BEC" w:rsidP="00665494">
            <w:pPr>
              <w:spacing w:after="120"/>
              <w:rPr>
                <w:i/>
              </w:rPr>
            </w:pPr>
            <w:r>
              <w:rPr>
                <w:i/>
              </w:rPr>
              <w:t>Il rapporto con la società e l’influenza sociale</w:t>
            </w:r>
          </w:p>
          <w:p w14:paraId="7336CBB7" w14:textId="77777777" w:rsidR="000E7BEC" w:rsidRDefault="000E7BEC" w:rsidP="00665494">
            <w:pPr>
              <w:spacing w:after="120"/>
              <w:rPr>
                <w:i/>
              </w:rPr>
            </w:pPr>
            <w:r>
              <w:rPr>
                <w:i/>
              </w:rPr>
              <w:t>Conoscenza degli autori più rappresentativi della pedagogia del Novecento</w:t>
            </w:r>
          </w:p>
          <w:p w14:paraId="18321176" w14:textId="77777777" w:rsidR="000E7BEC" w:rsidRDefault="000E7BEC" w:rsidP="00665494">
            <w:pPr>
              <w:spacing w:after="120"/>
              <w:rPr>
                <w:i/>
              </w:rPr>
            </w:pPr>
            <w:r>
              <w:rPr>
                <w:i/>
              </w:rPr>
              <w:t>Educazione, vita sociale e mass media</w:t>
            </w:r>
          </w:p>
          <w:p w14:paraId="53D49796" w14:textId="77777777" w:rsidR="000E7BEC" w:rsidRDefault="000E7BEC" w:rsidP="00665494">
            <w:pPr>
              <w:spacing w:after="120"/>
              <w:rPr>
                <w:i/>
              </w:rPr>
            </w:pPr>
            <w:r>
              <w:rPr>
                <w:i/>
              </w:rPr>
              <w:t>Multiculturalità e globalizzazione</w:t>
            </w:r>
          </w:p>
          <w:p w14:paraId="1DC8266B" w14:textId="77777777" w:rsidR="000E7BEC" w:rsidRDefault="000E7BEC" w:rsidP="00665494">
            <w:pPr>
              <w:spacing w:after="120"/>
              <w:rPr>
                <w:i/>
              </w:rPr>
            </w:pPr>
            <w:r>
              <w:rPr>
                <w:i/>
              </w:rPr>
              <w:t>I concetti fondamentali della metodologia della ricerca nell’ambito delle scienze umane</w:t>
            </w:r>
          </w:p>
        </w:tc>
        <w:tc>
          <w:tcPr>
            <w:tcW w:w="4889" w:type="dxa"/>
          </w:tcPr>
          <w:p w14:paraId="227690F1" w14:textId="77777777" w:rsidR="000E7BEC" w:rsidRDefault="000E7BEC" w:rsidP="00665494">
            <w:pPr>
              <w:spacing w:after="120"/>
              <w:jc w:val="center"/>
              <w:rPr>
                <w:b/>
              </w:rPr>
            </w:pPr>
            <w:r>
              <w:rPr>
                <w:b/>
              </w:rPr>
              <w:t>Competenze/Abilità</w:t>
            </w:r>
          </w:p>
          <w:p w14:paraId="39A33EA0" w14:textId="77777777" w:rsidR="000E7BEC" w:rsidRDefault="000E7BEC" w:rsidP="000E7BEC">
            <w:pPr>
              <w:numPr>
                <w:ilvl w:val="0"/>
                <w:numId w:val="6"/>
              </w:numPr>
              <w:pBdr>
                <w:top w:val="nil"/>
                <w:left w:val="nil"/>
                <w:bottom w:val="nil"/>
                <w:right w:val="nil"/>
                <w:between w:val="nil"/>
              </w:pBdr>
              <w:spacing w:after="0" w:line="240" w:lineRule="auto"/>
            </w:pPr>
            <w:r>
              <w:rPr>
                <w:color w:val="000000"/>
              </w:rPr>
              <w:t>Utilizzare il manuale come strumento di apprendimento autonomo</w:t>
            </w:r>
          </w:p>
          <w:p w14:paraId="46A64822" w14:textId="77777777" w:rsidR="000E7BEC" w:rsidRDefault="000E7BEC" w:rsidP="000E7BEC">
            <w:pPr>
              <w:numPr>
                <w:ilvl w:val="0"/>
                <w:numId w:val="6"/>
              </w:numPr>
              <w:pBdr>
                <w:top w:val="nil"/>
                <w:left w:val="nil"/>
                <w:bottom w:val="nil"/>
                <w:right w:val="nil"/>
                <w:between w:val="nil"/>
              </w:pBdr>
              <w:spacing w:after="0" w:line="240" w:lineRule="auto"/>
            </w:pPr>
            <w:r>
              <w:rPr>
                <w:color w:val="000000"/>
              </w:rPr>
              <w:t>Leggere e analizzare nelle sue linee fondamentali un   testo di argomento disciplinare</w:t>
            </w:r>
          </w:p>
          <w:p w14:paraId="742A092E" w14:textId="77777777" w:rsidR="000E7BEC" w:rsidRDefault="000E7BEC" w:rsidP="000E7BEC">
            <w:pPr>
              <w:numPr>
                <w:ilvl w:val="0"/>
                <w:numId w:val="6"/>
              </w:numPr>
              <w:pBdr>
                <w:top w:val="nil"/>
                <w:left w:val="nil"/>
                <w:bottom w:val="nil"/>
                <w:right w:val="nil"/>
                <w:between w:val="nil"/>
              </w:pBdr>
              <w:spacing w:after="0" w:line="240" w:lineRule="auto"/>
            </w:pPr>
            <w:r>
              <w:rPr>
                <w:color w:val="000000"/>
              </w:rPr>
              <w:t>Individuare il nucleo tematico principale</w:t>
            </w:r>
          </w:p>
          <w:p w14:paraId="0BAF18D5" w14:textId="77777777" w:rsidR="000E7BEC" w:rsidRDefault="000E7BEC" w:rsidP="000E7BEC">
            <w:pPr>
              <w:numPr>
                <w:ilvl w:val="0"/>
                <w:numId w:val="6"/>
              </w:numPr>
              <w:pBdr>
                <w:top w:val="nil"/>
                <w:left w:val="nil"/>
                <w:bottom w:val="nil"/>
                <w:right w:val="nil"/>
                <w:between w:val="nil"/>
              </w:pBdr>
              <w:spacing w:after="0" w:line="240" w:lineRule="auto"/>
              <w:rPr>
                <w:color w:val="000000"/>
              </w:rPr>
            </w:pPr>
            <w:r>
              <w:rPr>
                <w:color w:val="000000"/>
              </w:rPr>
              <w:t xml:space="preserve">Costruire una semplice ma coerente struttura argomentativa </w:t>
            </w:r>
          </w:p>
          <w:p w14:paraId="5758653D" w14:textId="77777777" w:rsidR="000E7BEC" w:rsidRDefault="000E7BEC" w:rsidP="000E7BEC">
            <w:pPr>
              <w:numPr>
                <w:ilvl w:val="0"/>
                <w:numId w:val="6"/>
              </w:numPr>
              <w:pBdr>
                <w:top w:val="nil"/>
                <w:left w:val="nil"/>
                <w:bottom w:val="nil"/>
                <w:right w:val="nil"/>
                <w:between w:val="nil"/>
              </w:pBdr>
              <w:spacing w:after="0" w:line="240" w:lineRule="auto"/>
              <w:rPr>
                <w:color w:val="000000"/>
              </w:rPr>
            </w:pPr>
            <w:r>
              <w:rPr>
                <w:color w:val="000000"/>
              </w:rPr>
              <w:t xml:space="preserve">Sapersi orientare con i linguaggi propri delle scienze umane  </w:t>
            </w:r>
          </w:p>
          <w:p w14:paraId="7530C866" w14:textId="77777777" w:rsidR="000E7BEC" w:rsidRDefault="000E7BEC" w:rsidP="000E7BEC">
            <w:pPr>
              <w:numPr>
                <w:ilvl w:val="0"/>
                <w:numId w:val="6"/>
              </w:numPr>
              <w:pBdr>
                <w:top w:val="nil"/>
                <w:left w:val="nil"/>
                <w:bottom w:val="nil"/>
                <w:right w:val="nil"/>
                <w:between w:val="nil"/>
              </w:pBdr>
              <w:spacing w:after="0" w:line="240" w:lineRule="auto"/>
              <w:rPr>
                <w:color w:val="000000"/>
              </w:rPr>
            </w:pPr>
            <w:r>
              <w:rPr>
                <w:color w:val="000000"/>
              </w:rPr>
              <w:t>Conoscere gli sviluppi delle scienze umane</w:t>
            </w:r>
          </w:p>
          <w:p w14:paraId="6B84D8D4" w14:textId="77777777" w:rsidR="000E7BEC" w:rsidRDefault="000E7BEC" w:rsidP="000E7BEC">
            <w:pPr>
              <w:numPr>
                <w:ilvl w:val="0"/>
                <w:numId w:val="6"/>
              </w:numPr>
              <w:pBdr>
                <w:top w:val="nil"/>
                <w:left w:val="nil"/>
                <w:bottom w:val="nil"/>
                <w:right w:val="nil"/>
                <w:between w:val="nil"/>
              </w:pBdr>
              <w:spacing w:after="0" w:line="240" w:lineRule="auto"/>
            </w:pPr>
            <w:r>
              <w:rPr>
                <w:color w:val="000000"/>
              </w:rPr>
              <w:t>Descrivere processi</w:t>
            </w:r>
          </w:p>
          <w:p w14:paraId="627F2CE2" w14:textId="77777777" w:rsidR="000E7BEC" w:rsidRDefault="000E7BEC" w:rsidP="00665494">
            <w:pPr>
              <w:pBdr>
                <w:top w:val="nil"/>
                <w:left w:val="nil"/>
                <w:bottom w:val="nil"/>
                <w:right w:val="nil"/>
                <w:between w:val="nil"/>
              </w:pBdr>
              <w:ind w:left="720"/>
              <w:rPr>
                <w:color w:val="000000"/>
              </w:rPr>
            </w:pPr>
          </w:p>
        </w:tc>
      </w:tr>
      <w:bookmarkEnd w:id="2"/>
    </w:tbl>
    <w:p w14:paraId="78C2A98C" w14:textId="77777777" w:rsidR="000E7BEC" w:rsidRDefault="000E7BEC" w:rsidP="000E7BEC">
      <w:pPr>
        <w:rPr>
          <w:b/>
        </w:rPr>
      </w:pPr>
    </w:p>
    <w:p w14:paraId="663E00DE" w14:textId="77777777" w:rsidR="003A5E30" w:rsidRDefault="003A5E30" w:rsidP="000E7BEC">
      <w:pPr>
        <w:rPr>
          <w:b/>
        </w:rPr>
      </w:pPr>
    </w:p>
    <w:p w14:paraId="3BFDB538" w14:textId="77777777" w:rsidR="003A5E30" w:rsidRPr="003A5E30" w:rsidRDefault="003A5E30" w:rsidP="003A5E30">
      <w:pPr>
        <w:tabs>
          <w:tab w:val="left" w:pos="708"/>
        </w:tabs>
        <w:spacing w:after="120" w:line="256" w:lineRule="auto"/>
        <w:ind w:left="1785" w:hanging="705"/>
        <w:rPr>
          <w:rFonts w:ascii="Calibri" w:eastAsia="Calibri" w:hAnsi="Calibri" w:cs="Calibri"/>
          <w:b/>
          <w:smallCaps/>
          <w:color w:val="000000"/>
          <w:sz w:val="24"/>
          <w:szCs w:val="24"/>
        </w:rPr>
      </w:pPr>
      <w:r w:rsidRPr="003A5E30">
        <w:rPr>
          <w:rFonts w:ascii="Calibri" w:eastAsia="Calibri" w:hAnsi="Calibri" w:cs="Calibri"/>
          <w:b/>
          <w:smallCaps/>
          <w:color w:val="000000"/>
          <w:sz w:val="24"/>
          <w:szCs w:val="24"/>
        </w:rPr>
        <w:t>METODI DIDATTICI</w:t>
      </w:r>
    </w:p>
    <w:p w14:paraId="0F1DEB2F" w14:textId="77777777" w:rsidR="003A5E30" w:rsidRPr="003A5E30" w:rsidRDefault="003A5E30" w:rsidP="003A5E30">
      <w:pPr>
        <w:spacing w:before="280" w:after="280" w:line="256" w:lineRule="auto"/>
        <w:jc w:val="both"/>
        <w:rPr>
          <w:rFonts w:ascii="Calibri" w:eastAsia="Calibri" w:hAnsi="Calibri" w:cs="Calibri"/>
          <w:color w:val="000000"/>
          <w:sz w:val="24"/>
          <w:szCs w:val="24"/>
        </w:rPr>
      </w:pPr>
      <w:r w:rsidRPr="003A5E30">
        <w:rPr>
          <w:rFonts w:ascii="Calibri" w:eastAsia="Calibri" w:hAnsi="Calibri" w:cs="Calibri"/>
          <w:color w:val="000000"/>
          <w:sz w:val="24"/>
          <w:szCs w:val="24"/>
        </w:rPr>
        <w:t xml:space="preserve">  Dal punto di vista metodologico si farà ricorso ad una molteplicità di strategie, tra loro integrate: la lezione frontale, l’attività di laboratorio, la discussione organizzata, l’attività di gruppo, la ricerca personale, l’uso di tecnologie informatiche. Gli interventi didattici terranno conto dei processi di individualizzazione, della gradualità dei tempi di apprendimento e del livello di complessità dei contenuti proposti. </w:t>
      </w:r>
    </w:p>
    <w:p w14:paraId="28DAA345" w14:textId="77777777" w:rsidR="003A5E30" w:rsidRPr="003A5E30" w:rsidRDefault="003A5E30" w:rsidP="003A5E30">
      <w:pPr>
        <w:spacing w:before="280" w:after="280" w:line="256" w:lineRule="auto"/>
        <w:jc w:val="both"/>
        <w:rPr>
          <w:rFonts w:ascii="Calibri" w:eastAsia="Calibri" w:hAnsi="Calibri" w:cs="Calibri"/>
          <w:color w:val="000000"/>
          <w:sz w:val="24"/>
          <w:szCs w:val="24"/>
        </w:rPr>
      </w:pPr>
      <w:r w:rsidRPr="003A5E30">
        <w:rPr>
          <w:rFonts w:ascii="Calibri" w:eastAsia="Calibri" w:hAnsi="Calibri" w:cs="Calibri"/>
          <w:b/>
          <w:color w:val="000000"/>
          <w:sz w:val="24"/>
          <w:szCs w:val="24"/>
        </w:rPr>
        <w:t>STRUMENTI</w:t>
      </w:r>
    </w:p>
    <w:p w14:paraId="66B645D0" w14:textId="77777777" w:rsidR="003A5E30" w:rsidRPr="003A5E30" w:rsidRDefault="003A5E30" w:rsidP="003A5E30">
      <w:pPr>
        <w:spacing w:before="280" w:after="280" w:line="256" w:lineRule="auto"/>
        <w:jc w:val="both"/>
        <w:rPr>
          <w:rFonts w:ascii="Calibri" w:eastAsia="Calibri" w:hAnsi="Calibri" w:cs="Calibri"/>
          <w:color w:val="000000"/>
          <w:sz w:val="24"/>
          <w:szCs w:val="24"/>
        </w:rPr>
      </w:pPr>
      <w:r w:rsidRPr="003A5E30">
        <w:rPr>
          <w:rFonts w:ascii="Calibri" w:eastAsia="Calibri" w:hAnsi="Calibri" w:cs="Calibri"/>
          <w:color w:val="000000"/>
          <w:sz w:val="24"/>
          <w:szCs w:val="24"/>
        </w:rPr>
        <w:t>Libri di testo, classici, computer e strumenti di acquisizione digitali</w:t>
      </w:r>
    </w:p>
    <w:p w14:paraId="34B435C8" w14:textId="77777777" w:rsidR="003A5E30" w:rsidRPr="003A5E30" w:rsidRDefault="003A5E30" w:rsidP="003A5E30">
      <w:pPr>
        <w:spacing w:before="280" w:after="280" w:line="256" w:lineRule="auto"/>
        <w:jc w:val="both"/>
        <w:rPr>
          <w:rFonts w:ascii="Calibri" w:eastAsia="Calibri" w:hAnsi="Calibri" w:cs="Calibri"/>
          <w:b/>
          <w:bCs/>
          <w:color w:val="000000"/>
          <w:sz w:val="24"/>
          <w:szCs w:val="24"/>
        </w:rPr>
      </w:pPr>
      <w:r w:rsidRPr="003A5E30">
        <w:rPr>
          <w:rFonts w:cstheme="minorHAnsi"/>
          <w:b/>
          <w:bCs/>
          <w:sz w:val="24"/>
          <w:szCs w:val="24"/>
        </w:rPr>
        <w:t>Educazione civica</w:t>
      </w:r>
    </w:p>
    <w:p w14:paraId="007FF707" w14:textId="6424E1AF" w:rsidR="003A5E30" w:rsidRPr="003A5E30" w:rsidRDefault="00DA3D9E" w:rsidP="003A5E30">
      <w:pPr>
        <w:spacing w:before="280" w:after="280" w:line="256" w:lineRule="auto"/>
        <w:jc w:val="both"/>
        <w:rPr>
          <w:rFonts w:cstheme="minorHAnsi"/>
          <w:b/>
          <w:sz w:val="24"/>
          <w:szCs w:val="24"/>
        </w:rPr>
      </w:pPr>
      <w:r>
        <w:rPr>
          <w:rFonts w:cstheme="minorHAnsi"/>
          <w:sz w:val="24"/>
          <w:szCs w:val="24"/>
        </w:rPr>
        <w:t xml:space="preserve">  </w:t>
      </w:r>
      <w:r w:rsidR="003A5E30" w:rsidRPr="003A5E30">
        <w:rPr>
          <w:rFonts w:cstheme="minorHAnsi"/>
          <w:sz w:val="24"/>
          <w:szCs w:val="24"/>
        </w:rPr>
        <w:t xml:space="preserve">Relativamente all’insegnamento di </w:t>
      </w:r>
      <w:bookmarkStart w:id="3" w:name="_Hlk148884725"/>
      <w:r w:rsidR="003A5E30" w:rsidRPr="003A5E30">
        <w:rPr>
          <w:rFonts w:cstheme="minorHAnsi"/>
          <w:sz w:val="24"/>
          <w:szCs w:val="24"/>
        </w:rPr>
        <w:t>Educazione civica</w:t>
      </w:r>
      <w:bookmarkEnd w:id="3"/>
      <w:r w:rsidR="003A5E30" w:rsidRPr="003A5E30">
        <w:rPr>
          <w:rFonts w:cstheme="minorHAnsi"/>
          <w:sz w:val="24"/>
          <w:szCs w:val="24"/>
        </w:rPr>
        <w:t xml:space="preserve">, che in base alla Legge 92 del 2019 a partire dall’anno scolastico 2020/2021 assurge a pieno titolo a disciplina scolastica, all’interno delle ore curriculari di Filosofia saranno espletati, nel corso del primo quadrimestre a gennaio, il Modulo </w:t>
      </w:r>
      <w:r w:rsidR="003A5E30" w:rsidRPr="003A5E30">
        <w:rPr>
          <w:rFonts w:cstheme="minorHAnsi"/>
          <w:sz w:val="24"/>
          <w:szCs w:val="24"/>
        </w:rPr>
        <w:lastRenderedPageBreak/>
        <w:t>“Elementi fondamentali d</w:t>
      </w:r>
      <w:r w:rsidR="007A5D8B">
        <w:rPr>
          <w:rFonts w:cstheme="minorHAnsi"/>
          <w:sz w:val="24"/>
          <w:szCs w:val="24"/>
        </w:rPr>
        <w:t>e</w:t>
      </w:r>
      <w:r w:rsidR="003A5E30" w:rsidRPr="003A5E30">
        <w:rPr>
          <w:rFonts w:cstheme="minorHAnsi"/>
          <w:sz w:val="24"/>
          <w:szCs w:val="24"/>
        </w:rPr>
        <w:t>l diritto</w:t>
      </w:r>
      <w:r w:rsidR="00423A08">
        <w:rPr>
          <w:rFonts w:cstheme="minorHAnsi"/>
          <w:sz w:val="24"/>
          <w:szCs w:val="24"/>
        </w:rPr>
        <w:t xml:space="preserve"> e</w:t>
      </w:r>
      <w:r w:rsidR="00D22EB7">
        <w:rPr>
          <w:rFonts w:cstheme="minorHAnsi"/>
          <w:sz w:val="24"/>
          <w:szCs w:val="24"/>
        </w:rPr>
        <w:t xml:space="preserve"> norma giuridica</w:t>
      </w:r>
      <w:r w:rsidR="003A5E30" w:rsidRPr="003A5E30">
        <w:rPr>
          <w:rFonts w:cstheme="minorHAnsi"/>
          <w:sz w:val="24"/>
          <w:szCs w:val="24"/>
        </w:rPr>
        <w:t>” per un totale di 3 ore. Tali tematiche rientrano tra le competenze in materia di cittadinanza e concorrono allo sviluppo della capacità di agire da cittadini responsabili e di partecipare in modo equilibrato e pieno alla vita civica e sociale in modo da conseguire lo sviluppo sostenibile della società</w:t>
      </w:r>
      <w:r w:rsidR="003A5E30" w:rsidRPr="003A5E30">
        <w:rPr>
          <w:rFonts w:cstheme="minorHAnsi"/>
          <w:b/>
          <w:sz w:val="24"/>
          <w:szCs w:val="24"/>
        </w:rPr>
        <w:t>.</w:t>
      </w:r>
    </w:p>
    <w:p w14:paraId="1F047024" w14:textId="77777777" w:rsidR="003A5E30" w:rsidRPr="003A5E30" w:rsidRDefault="003A5E30" w:rsidP="003A5E30">
      <w:pPr>
        <w:spacing w:before="280" w:after="280" w:line="256" w:lineRule="auto"/>
        <w:jc w:val="both"/>
        <w:rPr>
          <w:rFonts w:ascii="Calibri" w:eastAsia="Calibri" w:hAnsi="Calibri" w:cs="Calibri"/>
          <w:color w:val="000000"/>
          <w:sz w:val="24"/>
          <w:szCs w:val="24"/>
        </w:rPr>
      </w:pPr>
      <w:r w:rsidRPr="003A5E30">
        <w:rPr>
          <w:rFonts w:ascii="Calibri" w:eastAsia="Calibri" w:hAnsi="Calibri" w:cs="Calibri"/>
          <w:b/>
          <w:color w:val="000000"/>
          <w:sz w:val="24"/>
          <w:szCs w:val="24"/>
        </w:rPr>
        <w:t>VERIFICA E VALUTAZIONE</w:t>
      </w:r>
    </w:p>
    <w:tbl>
      <w:tblPr>
        <w:tblW w:w="9420" w:type="dxa"/>
        <w:tblLayout w:type="fixed"/>
        <w:tblLook w:val="04A0" w:firstRow="1" w:lastRow="0" w:firstColumn="1" w:lastColumn="0" w:noHBand="0" w:noVBand="1"/>
      </w:tblPr>
      <w:tblGrid>
        <w:gridCol w:w="9420"/>
      </w:tblGrid>
      <w:tr w:rsidR="003A5E30" w:rsidRPr="003A5E30" w14:paraId="53146E60" w14:textId="77777777" w:rsidTr="00016FC4">
        <w:tc>
          <w:tcPr>
            <w:tcW w:w="9426" w:type="dxa"/>
            <w:hideMark/>
          </w:tcPr>
          <w:p w14:paraId="084ED37F" w14:textId="77777777" w:rsidR="003A5E30" w:rsidRPr="003A5E30" w:rsidRDefault="003A5E30" w:rsidP="003A5E30">
            <w:pPr>
              <w:tabs>
                <w:tab w:val="left" w:pos="432"/>
              </w:tabs>
              <w:spacing w:after="20" w:line="276" w:lineRule="auto"/>
              <w:jc w:val="both"/>
              <w:rPr>
                <w:rFonts w:ascii="Calibri" w:eastAsia="Calibri" w:hAnsi="Calibri" w:cs="Calibri"/>
                <w:color w:val="0D0D0D"/>
                <w:kern w:val="2"/>
                <w:sz w:val="24"/>
                <w:szCs w:val="24"/>
                <w14:ligatures w14:val="standardContextual"/>
              </w:rPr>
            </w:pPr>
            <w:r w:rsidRPr="003A5E30">
              <w:rPr>
                <w:rFonts w:ascii="Calibri" w:eastAsia="Calibri" w:hAnsi="Calibri" w:cs="Calibri"/>
                <w:color w:val="0D0D0D"/>
                <w:kern w:val="2"/>
                <w:sz w:val="24"/>
                <w:szCs w:val="24"/>
                <w14:ligatures w14:val="standardContextual"/>
              </w:rPr>
              <w:t>Le attività di verifica avverranno in presenza e consentiranno il graduale monitoraggio dell’efficacia del percorso educativo/didattico programmato e la predisposizione di opportuni interventi di recupero in seguito all’accertamento tempestivo di eventuali difficoltà nei processi di apprendimento degli alunni. Ai fini della valutazione, si potrà fare ricorso a varie tipologie di prova di verifica: questionari, griglie di osservazione, prove strutturate e semi strutturate, colloqui, esercitazioni, prove scritte di tipo tradizionale, quesiti a risposta multipla, quesiti a risposta breve, quesiti a completamento, relazioni, ricerca, stesura di progetti.</w:t>
            </w:r>
          </w:p>
        </w:tc>
      </w:tr>
      <w:tr w:rsidR="003A5E30" w:rsidRPr="003A5E30" w14:paraId="62F5D3FA" w14:textId="77777777" w:rsidTr="00016FC4">
        <w:tc>
          <w:tcPr>
            <w:tcW w:w="9426" w:type="dxa"/>
          </w:tcPr>
          <w:p w14:paraId="51DB3E67" w14:textId="77777777" w:rsidR="003A5E30" w:rsidRPr="003A5E30" w:rsidRDefault="003A5E30" w:rsidP="003A5E30">
            <w:pPr>
              <w:tabs>
                <w:tab w:val="left" w:pos="432"/>
              </w:tabs>
              <w:spacing w:after="20" w:line="276" w:lineRule="auto"/>
              <w:jc w:val="both"/>
              <w:rPr>
                <w:rFonts w:ascii="Calibri" w:eastAsia="Calibri" w:hAnsi="Calibri" w:cs="Calibri"/>
                <w:color w:val="0D0D0D"/>
                <w:kern w:val="2"/>
                <w:sz w:val="24"/>
                <w:szCs w:val="24"/>
                <w14:ligatures w14:val="standardContextual"/>
              </w:rPr>
            </w:pPr>
          </w:p>
        </w:tc>
      </w:tr>
      <w:tr w:rsidR="003A5E30" w:rsidRPr="003A5E30" w14:paraId="126A10CF" w14:textId="77777777" w:rsidTr="00016FC4">
        <w:tc>
          <w:tcPr>
            <w:tcW w:w="9426" w:type="dxa"/>
          </w:tcPr>
          <w:p w14:paraId="0BD20081" w14:textId="77777777" w:rsidR="003A5E30" w:rsidRPr="003A5E30" w:rsidRDefault="003A5E30" w:rsidP="003A5E30">
            <w:pPr>
              <w:tabs>
                <w:tab w:val="left" w:pos="432"/>
              </w:tabs>
              <w:spacing w:after="20" w:line="276" w:lineRule="auto"/>
              <w:jc w:val="both"/>
              <w:rPr>
                <w:rFonts w:ascii="Calibri" w:eastAsia="Calibri" w:hAnsi="Calibri" w:cs="Calibri"/>
                <w:color w:val="0D0D0D"/>
                <w:kern w:val="2"/>
                <w:sz w:val="24"/>
                <w:szCs w:val="24"/>
                <w14:ligatures w14:val="standardContextual"/>
              </w:rPr>
            </w:pPr>
          </w:p>
        </w:tc>
      </w:tr>
      <w:tr w:rsidR="003A5E30" w:rsidRPr="003A5E30" w14:paraId="2C3B11D4" w14:textId="77777777" w:rsidTr="00016FC4">
        <w:tc>
          <w:tcPr>
            <w:tcW w:w="9426" w:type="dxa"/>
          </w:tcPr>
          <w:p w14:paraId="0A1394AB" w14:textId="77777777" w:rsidR="003A5E30" w:rsidRPr="003A5E30" w:rsidRDefault="003A5E30" w:rsidP="003A5E30">
            <w:pPr>
              <w:tabs>
                <w:tab w:val="left" w:pos="432"/>
              </w:tabs>
              <w:spacing w:after="20" w:line="276" w:lineRule="auto"/>
              <w:jc w:val="both"/>
              <w:rPr>
                <w:rFonts w:ascii="Calibri" w:eastAsia="Calibri" w:hAnsi="Calibri" w:cs="Calibri"/>
                <w:color w:val="0D0D0D"/>
                <w:kern w:val="2"/>
                <w:sz w:val="24"/>
                <w:szCs w:val="24"/>
                <w14:ligatures w14:val="standardContextual"/>
              </w:rPr>
            </w:pPr>
          </w:p>
        </w:tc>
      </w:tr>
      <w:tr w:rsidR="003A5E30" w:rsidRPr="003A5E30" w14:paraId="1D9F2F6D" w14:textId="77777777" w:rsidTr="00016FC4">
        <w:tc>
          <w:tcPr>
            <w:tcW w:w="9426" w:type="dxa"/>
          </w:tcPr>
          <w:p w14:paraId="7127C436" w14:textId="77777777" w:rsidR="003A5E30" w:rsidRPr="003A5E30" w:rsidRDefault="003A5E30" w:rsidP="003A5E30">
            <w:pPr>
              <w:tabs>
                <w:tab w:val="left" w:pos="432"/>
              </w:tabs>
              <w:spacing w:after="20" w:line="276" w:lineRule="auto"/>
              <w:jc w:val="both"/>
              <w:rPr>
                <w:rFonts w:ascii="Calibri" w:eastAsia="Calibri" w:hAnsi="Calibri" w:cs="Calibri"/>
                <w:color w:val="0D0D0D"/>
                <w:kern w:val="2"/>
                <w:sz w:val="24"/>
                <w:szCs w:val="24"/>
                <w14:ligatures w14:val="standardContextual"/>
              </w:rPr>
            </w:pPr>
          </w:p>
        </w:tc>
      </w:tr>
    </w:tbl>
    <w:p w14:paraId="7EEB19F9" w14:textId="77777777" w:rsidR="003A5E30" w:rsidRPr="003A5E30" w:rsidRDefault="003A5E30" w:rsidP="003A5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120" w:line="276" w:lineRule="auto"/>
        <w:jc w:val="both"/>
        <w:rPr>
          <w:rFonts w:ascii="Calibri" w:eastAsia="Calibri" w:hAnsi="Calibri" w:cs="Calibri"/>
          <w:color w:val="0D0D0D"/>
          <w:sz w:val="24"/>
          <w:szCs w:val="24"/>
        </w:rPr>
      </w:pPr>
      <w:r w:rsidRPr="003A5E30">
        <w:rPr>
          <w:rFonts w:ascii="Calibri" w:eastAsia="Calibri" w:hAnsi="Calibri" w:cs="Calibri"/>
          <w:color w:val="0D0D0D"/>
          <w:sz w:val="24"/>
          <w:szCs w:val="24"/>
        </w:rPr>
        <w:t>Le prove orali saranno almeno due a quadrimestre.</w:t>
      </w:r>
    </w:p>
    <w:p w14:paraId="1C505A33" w14:textId="77777777" w:rsidR="003A5E30" w:rsidRPr="003A5E30" w:rsidRDefault="003A5E30" w:rsidP="003A5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120" w:line="276" w:lineRule="auto"/>
        <w:jc w:val="both"/>
        <w:rPr>
          <w:rFonts w:ascii="Calibri" w:eastAsia="Calibri" w:hAnsi="Calibri" w:cs="Calibri"/>
          <w:color w:val="0D0D0D"/>
          <w:sz w:val="24"/>
          <w:szCs w:val="24"/>
        </w:rPr>
      </w:pPr>
      <w:r w:rsidRPr="003A5E30">
        <w:rPr>
          <w:rFonts w:ascii="Calibri" w:eastAsia="Calibri" w:hAnsi="Calibri" w:cs="Calibri"/>
          <w:color w:val="0D0D0D"/>
          <w:sz w:val="24"/>
          <w:szCs w:val="24"/>
        </w:rPr>
        <w:t xml:space="preserve"> </w:t>
      </w:r>
    </w:p>
    <w:p w14:paraId="51A10A01" w14:textId="77777777" w:rsidR="003A5E30" w:rsidRPr="003A5E30" w:rsidRDefault="003A5E30" w:rsidP="003A5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120" w:line="256" w:lineRule="auto"/>
        <w:jc w:val="both"/>
        <w:rPr>
          <w:rFonts w:ascii="Calibri" w:eastAsia="Calibri" w:hAnsi="Calibri" w:cs="Calibri"/>
          <w:color w:val="0D0D0D"/>
          <w:sz w:val="24"/>
          <w:szCs w:val="24"/>
        </w:rPr>
      </w:pPr>
      <w:r w:rsidRPr="003A5E30">
        <w:rPr>
          <w:rFonts w:ascii="Calibri" w:eastAsia="Calibri" w:hAnsi="Calibri" w:cs="Calibri"/>
          <w:color w:val="0D0D0D"/>
          <w:sz w:val="24"/>
          <w:szCs w:val="24"/>
        </w:rPr>
        <w:t xml:space="preserve">Costituiranno ulteriori elementi di valutazione:  </w:t>
      </w:r>
    </w:p>
    <w:p w14:paraId="2A099A09" w14:textId="77777777" w:rsidR="003A5E30" w:rsidRPr="003A5E30" w:rsidRDefault="003A5E30" w:rsidP="003A5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120" w:line="256" w:lineRule="auto"/>
        <w:jc w:val="both"/>
        <w:rPr>
          <w:rFonts w:ascii="Calibri" w:eastAsia="Calibri" w:hAnsi="Calibri" w:cs="Calibri"/>
          <w:color w:val="0D0D0D"/>
          <w:sz w:val="24"/>
          <w:szCs w:val="24"/>
        </w:rPr>
      </w:pPr>
      <w:r w:rsidRPr="003A5E30">
        <w:rPr>
          <w:rFonts w:ascii="Calibri" w:eastAsia="Calibri" w:hAnsi="Calibri" w:cs="Calibri"/>
          <w:color w:val="0D0D0D"/>
          <w:sz w:val="24"/>
          <w:szCs w:val="24"/>
        </w:rPr>
        <w:t>- I progressi compiuti rispetto alla situazione di partenza</w:t>
      </w:r>
    </w:p>
    <w:p w14:paraId="4D6724A9" w14:textId="77777777" w:rsidR="003A5E30" w:rsidRPr="003A5E30" w:rsidRDefault="003A5E30" w:rsidP="003A5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120" w:line="256" w:lineRule="auto"/>
        <w:jc w:val="both"/>
        <w:rPr>
          <w:rFonts w:ascii="Calibri" w:eastAsia="Calibri" w:hAnsi="Calibri" w:cs="Calibri"/>
          <w:color w:val="0D0D0D"/>
          <w:sz w:val="24"/>
          <w:szCs w:val="24"/>
        </w:rPr>
      </w:pPr>
      <w:r w:rsidRPr="003A5E30">
        <w:rPr>
          <w:rFonts w:ascii="Calibri" w:eastAsia="Calibri" w:hAnsi="Calibri" w:cs="Calibri"/>
          <w:color w:val="0D0D0D"/>
          <w:sz w:val="24"/>
          <w:szCs w:val="24"/>
        </w:rPr>
        <w:t>- L’integrazione tra gli aspetti cognitivi e non cognitivi del processo di formazione</w:t>
      </w:r>
    </w:p>
    <w:p w14:paraId="08F635A0" w14:textId="77777777" w:rsidR="003A5E30" w:rsidRPr="003A5E30" w:rsidRDefault="003A5E30" w:rsidP="003A5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120" w:line="256" w:lineRule="auto"/>
        <w:jc w:val="both"/>
        <w:rPr>
          <w:rFonts w:ascii="Calibri" w:eastAsia="Calibri" w:hAnsi="Calibri" w:cs="Calibri"/>
          <w:color w:val="0D0D0D"/>
          <w:sz w:val="24"/>
          <w:szCs w:val="24"/>
        </w:rPr>
      </w:pPr>
      <w:r w:rsidRPr="003A5E30">
        <w:rPr>
          <w:rFonts w:ascii="Calibri" w:eastAsia="Calibri" w:hAnsi="Calibri" w:cs="Calibri"/>
          <w:color w:val="0D0D0D"/>
          <w:sz w:val="24"/>
          <w:szCs w:val="24"/>
        </w:rPr>
        <w:t xml:space="preserve">- L’impegno ed i livelli partecipativi dimostrati in classe ed eventualmente nelle attività di didattica a distanza </w:t>
      </w:r>
    </w:p>
    <w:p w14:paraId="6873E083" w14:textId="77777777" w:rsidR="003A5E30" w:rsidRPr="003A5E30" w:rsidRDefault="003A5E30" w:rsidP="003A5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120" w:line="256" w:lineRule="auto"/>
        <w:jc w:val="both"/>
        <w:rPr>
          <w:rFonts w:ascii="Calibri" w:eastAsia="Calibri" w:hAnsi="Calibri" w:cs="Calibri"/>
          <w:color w:val="0D0D0D"/>
          <w:sz w:val="24"/>
          <w:szCs w:val="24"/>
        </w:rPr>
      </w:pPr>
      <w:r w:rsidRPr="003A5E30">
        <w:rPr>
          <w:rFonts w:ascii="Calibri" w:eastAsia="Calibri" w:hAnsi="Calibri" w:cs="Calibri"/>
          <w:color w:val="0D0D0D"/>
          <w:sz w:val="24"/>
          <w:szCs w:val="24"/>
        </w:rPr>
        <w:t>- L’attuazione di un efficace metodo di studio.</w:t>
      </w:r>
    </w:p>
    <w:p w14:paraId="4078F3EE" w14:textId="77777777" w:rsidR="003A5E30" w:rsidRPr="003A5E30" w:rsidRDefault="003A5E30" w:rsidP="003A5E30">
      <w:pPr>
        <w:spacing w:before="280" w:after="280" w:line="256" w:lineRule="auto"/>
        <w:jc w:val="both"/>
        <w:rPr>
          <w:rFonts w:ascii="Calibri" w:eastAsia="Calibri" w:hAnsi="Calibri" w:cs="Calibri"/>
          <w:color w:val="000000"/>
          <w:sz w:val="24"/>
          <w:szCs w:val="24"/>
        </w:rPr>
      </w:pPr>
      <w:r w:rsidRPr="003A5E30">
        <w:rPr>
          <w:rFonts w:ascii="Calibri" w:eastAsia="Calibri" w:hAnsi="Calibri" w:cs="Calibri"/>
          <w:color w:val="000000"/>
          <w:sz w:val="24"/>
          <w:szCs w:val="24"/>
        </w:rPr>
        <w:t xml:space="preserve">La valutazione degli obiettivi programmati sarà di tipo sommativo alla fine di ogni unità didattica e/o modulo, di tipo formativo alla fine di ogni quadrimestre e terrà conto degli esiti delle verifiche periodiche, valutate secondo le griglie appositamente predisposte dal Dipartimento.   </w:t>
      </w:r>
    </w:p>
    <w:p w14:paraId="7B32D257" w14:textId="77777777" w:rsidR="003A5E30" w:rsidRPr="003A5E30" w:rsidRDefault="003A5E30" w:rsidP="003A5E30">
      <w:pPr>
        <w:spacing w:before="280" w:after="280" w:line="256" w:lineRule="auto"/>
        <w:jc w:val="both"/>
        <w:rPr>
          <w:rFonts w:ascii="Calibri" w:eastAsia="Calibri" w:hAnsi="Calibri" w:cs="Calibri"/>
          <w:color w:val="000000"/>
          <w:sz w:val="24"/>
          <w:szCs w:val="24"/>
        </w:rPr>
      </w:pPr>
      <w:r w:rsidRPr="003A5E30">
        <w:rPr>
          <w:rFonts w:ascii="Calibri" w:eastAsia="Calibri" w:hAnsi="Calibri" w:cs="Calibri"/>
          <w:color w:val="000000"/>
          <w:sz w:val="24"/>
          <w:szCs w:val="24"/>
        </w:rPr>
        <w:t xml:space="preserve">                                                              </w:t>
      </w:r>
    </w:p>
    <w:p w14:paraId="67BC4E7C" w14:textId="77777777" w:rsidR="003A5E30" w:rsidRPr="003A5E30" w:rsidRDefault="003A5E30" w:rsidP="003A5E30">
      <w:pPr>
        <w:spacing w:before="280" w:after="280" w:line="256" w:lineRule="auto"/>
        <w:rPr>
          <w:rFonts w:ascii="Calibri" w:eastAsia="Calibri" w:hAnsi="Calibri" w:cs="Calibri"/>
          <w:b/>
          <w:color w:val="000000"/>
          <w:sz w:val="24"/>
          <w:szCs w:val="24"/>
        </w:rPr>
      </w:pPr>
      <w:r w:rsidRPr="003A5E30">
        <w:rPr>
          <w:rFonts w:ascii="Calibri" w:eastAsia="Calibri" w:hAnsi="Calibri" w:cs="Calibri"/>
          <w:b/>
          <w:color w:val="000000"/>
          <w:sz w:val="24"/>
          <w:szCs w:val="24"/>
        </w:rPr>
        <w:t>RECUPERO</w:t>
      </w:r>
    </w:p>
    <w:p w14:paraId="3E1BE70E" w14:textId="77777777" w:rsidR="003A5E30" w:rsidRPr="003A5E30" w:rsidRDefault="003A5E30" w:rsidP="003A5E30">
      <w:pPr>
        <w:spacing w:before="280" w:after="280" w:line="256" w:lineRule="auto"/>
        <w:jc w:val="both"/>
        <w:rPr>
          <w:rFonts w:ascii="Calibri" w:eastAsia="Calibri" w:hAnsi="Calibri" w:cs="Calibri"/>
          <w:color w:val="000000"/>
          <w:sz w:val="24"/>
          <w:szCs w:val="24"/>
        </w:rPr>
      </w:pPr>
      <w:r w:rsidRPr="003A5E30">
        <w:rPr>
          <w:rFonts w:ascii="Calibri" w:eastAsia="Calibri" w:hAnsi="Calibri" w:cs="Calibri"/>
          <w:color w:val="000000"/>
          <w:sz w:val="24"/>
          <w:szCs w:val="24"/>
        </w:rPr>
        <w:t xml:space="preserve"> Ogni azione di sostegno e di recupero sarà effettuata in itinere nelle ore antimeridiane, non precludendo eventuali interventi pomeridiani nel caso di disponibilità di fondi da parte della scuola. Dal punto di vista metodologico, come già precedentemente indicato, si ricorrerà ad una serie di strategie tra loro integrate: interventi individualizzati, attività di studio guidato, attività di gruppo, lezione frontale. Tutte le attività in presenza ed eventualmente a distanza garantiranno </w:t>
      </w:r>
    </w:p>
    <w:p w14:paraId="4F7BCF2A" w14:textId="77777777" w:rsidR="003A5E30" w:rsidRPr="003A5E30" w:rsidRDefault="003A5E30" w:rsidP="003A5E30">
      <w:pPr>
        <w:spacing w:before="280" w:after="280" w:line="256" w:lineRule="auto"/>
        <w:jc w:val="both"/>
        <w:rPr>
          <w:rFonts w:ascii="Calibri" w:eastAsia="Calibri" w:hAnsi="Calibri" w:cs="Calibri"/>
          <w:color w:val="000000"/>
          <w:sz w:val="24"/>
          <w:szCs w:val="24"/>
        </w:rPr>
      </w:pPr>
      <w:r w:rsidRPr="003A5E30">
        <w:rPr>
          <w:rFonts w:ascii="Calibri" w:eastAsia="Calibri" w:hAnsi="Calibri" w:cs="Calibri"/>
          <w:color w:val="000000"/>
          <w:sz w:val="24"/>
          <w:szCs w:val="24"/>
        </w:rPr>
        <w:lastRenderedPageBreak/>
        <w:t>- agli alunni con difficoltà di apprendimento il necessario supporto con attività di recupero in itinere attraverso continui feedback individuali e/o di gruppo, attraverso rinforzi e chiarimenti disciplinari, materiali didattici di consolidamento</w:t>
      </w:r>
    </w:p>
    <w:p w14:paraId="5BC7583F" w14:textId="77777777" w:rsidR="003A5E30" w:rsidRPr="003A5E30" w:rsidRDefault="003A5E30" w:rsidP="003A5E30">
      <w:pPr>
        <w:spacing w:before="280" w:after="280" w:line="256" w:lineRule="auto"/>
        <w:jc w:val="both"/>
        <w:rPr>
          <w:rFonts w:ascii="Calibri" w:eastAsia="Calibri" w:hAnsi="Calibri" w:cs="Calibri"/>
          <w:b/>
          <w:color w:val="000000"/>
          <w:sz w:val="24"/>
          <w:szCs w:val="24"/>
        </w:rPr>
      </w:pPr>
      <w:r w:rsidRPr="003A5E30">
        <w:rPr>
          <w:rFonts w:ascii="Calibri" w:eastAsia="Calibri" w:hAnsi="Calibri" w:cs="Calibri"/>
          <w:color w:val="000000"/>
          <w:sz w:val="24"/>
          <w:szCs w:val="24"/>
        </w:rPr>
        <w:t>- alle eccellenze proposte di approfondimento di piste tematiche inter e pluridisciplinari</w:t>
      </w:r>
      <w:r w:rsidRPr="003A5E30">
        <w:rPr>
          <w:rFonts w:ascii="Calibri" w:eastAsia="Calibri" w:hAnsi="Calibri" w:cs="Calibri"/>
          <w:b/>
          <w:color w:val="000000"/>
          <w:sz w:val="24"/>
          <w:szCs w:val="24"/>
        </w:rPr>
        <w:t>.</w:t>
      </w:r>
    </w:p>
    <w:p w14:paraId="09914880" w14:textId="77777777" w:rsidR="003A5E30" w:rsidRPr="003A5E30" w:rsidRDefault="003A5E30" w:rsidP="003A5E30">
      <w:pPr>
        <w:spacing w:before="280" w:after="280" w:line="256" w:lineRule="auto"/>
        <w:jc w:val="both"/>
        <w:rPr>
          <w:rFonts w:ascii="Calibri" w:eastAsia="Calibri" w:hAnsi="Calibri" w:cs="Calibri"/>
          <w:b/>
          <w:color w:val="000000"/>
          <w:sz w:val="24"/>
          <w:szCs w:val="24"/>
        </w:rPr>
      </w:pPr>
    </w:p>
    <w:p w14:paraId="25970149" w14:textId="77777777" w:rsidR="003A5E30" w:rsidRPr="003A5E30" w:rsidRDefault="003A5E30" w:rsidP="003A5E30">
      <w:pPr>
        <w:spacing w:before="280" w:after="280" w:line="256" w:lineRule="auto"/>
        <w:ind w:left="2124"/>
      </w:pPr>
      <w:r w:rsidRPr="003A5E30">
        <w:rPr>
          <w:rFonts w:ascii="Calibri" w:eastAsia="Calibri" w:hAnsi="Calibri" w:cs="Calibri"/>
          <w:b/>
          <w:color w:val="000000"/>
          <w:sz w:val="24"/>
          <w:szCs w:val="24"/>
        </w:rPr>
        <w:t xml:space="preserve">                                                                                                     Prof.ssa </w:t>
      </w:r>
      <w:proofErr w:type="spellStart"/>
      <w:r w:rsidRPr="003A5E30">
        <w:rPr>
          <w:rFonts w:ascii="Calibri" w:eastAsia="Calibri" w:hAnsi="Calibri" w:cs="Calibri"/>
          <w:b/>
          <w:color w:val="000000"/>
          <w:sz w:val="24"/>
          <w:szCs w:val="24"/>
        </w:rPr>
        <w:t>A.</w:t>
      </w:r>
      <w:proofErr w:type="gramStart"/>
      <w:r w:rsidRPr="003A5E30">
        <w:rPr>
          <w:rFonts w:ascii="Calibri" w:eastAsia="Calibri" w:hAnsi="Calibri" w:cs="Calibri"/>
          <w:b/>
          <w:color w:val="000000"/>
          <w:sz w:val="24"/>
          <w:szCs w:val="24"/>
        </w:rPr>
        <w:t>T.Zagami</w:t>
      </w:r>
      <w:proofErr w:type="spellEnd"/>
      <w:proofErr w:type="gramEnd"/>
      <w:r w:rsidRPr="003A5E30">
        <w:rPr>
          <w:rFonts w:ascii="Calibri" w:eastAsia="Calibri" w:hAnsi="Calibri" w:cs="Calibri"/>
          <w:b/>
          <w:color w:val="000000"/>
          <w:sz w:val="24"/>
          <w:szCs w:val="24"/>
        </w:rPr>
        <w:t xml:space="preserve"> </w:t>
      </w:r>
    </w:p>
    <w:bookmarkEnd w:id="1"/>
    <w:p w14:paraId="6C764E35" w14:textId="77777777" w:rsidR="003A5E30" w:rsidRDefault="003A5E30" w:rsidP="000E7BEC">
      <w:pPr>
        <w:rPr>
          <w:b/>
        </w:rPr>
      </w:pPr>
    </w:p>
    <w:sectPr w:rsidR="003A5E3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1037F"/>
    <w:multiLevelType w:val="multilevel"/>
    <w:tmpl w:val="A53C6A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B917B0"/>
    <w:multiLevelType w:val="multilevel"/>
    <w:tmpl w:val="C860A784"/>
    <w:lvl w:ilvl="0">
      <w:start w:val="1"/>
      <w:numFmt w:val="lowerLetter"/>
      <w:lvlText w:val="%1."/>
      <w:lvlJc w:val="left"/>
      <w:pPr>
        <w:ind w:left="644" w:hanging="359"/>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D27604"/>
    <w:multiLevelType w:val="multilevel"/>
    <w:tmpl w:val="B23419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3F2568"/>
    <w:multiLevelType w:val="multilevel"/>
    <w:tmpl w:val="9970D5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46866CF"/>
    <w:multiLevelType w:val="multilevel"/>
    <w:tmpl w:val="BAF03E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51E23CB"/>
    <w:multiLevelType w:val="multilevel"/>
    <w:tmpl w:val="A7026212"/>
    <w:lvl w:ilvl="0">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341D7942"/>
    <w:multiLevelType w:val="multilevel"/>
    <w:tmpl w:val="4C221CD8"/>
    <w:lvl w:ilvl="0">
      <w:numFmt w:val="bullet"/>
      <w:lvlText w:val="-"/>
      <w:lvlJc w:val="left"/>
      <w:pPr>
        <w:ind w:left="502"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5053DD9"/>
    <w:multiLevelType w:val="multilevel"/>
    <w:tmpl w:val="C8BC791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45A63589"/>
    <w:multiLevelType w:val="multilevel"/>
    <w:tmpl w:val="F2B24F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F6330E0"/>
    <w:multiLevelType w:val="hybridMultilevel"/>
    <w:tmpl w:val="5CCEBE14"/>
    <w:lvl w:ilvl="0" w:tplc="7B307954">
      <w:start w:val="1"/>
      <w:numFmt w:val="bullet"/>
      <w:lvlText w:val="•"/>
      <w:lvlJc w:val="left"/>
      <w:pPr>
        <w:ind w:left="9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C04590">
      <w:start w:val="1"/>
      <w:numFmt w:val="bullet"/>
      <w:lvlText w:val="o"/>
      <w:lvlJc w:val="left"/>
      <w:pPr>
        <w:ind w:left="17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DACBF40">
      <w:start w:val="1"/>
      <w:numFmt w:val="bullet"/>
      <w:lvlText w:val="▪"/>
      <w:lvlJc w:val="left"/>
      <w:pPr>
        <w:ind w:left="24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EE0846">
      <w:start w:val="1"/>
      <w:numFmt w:val="bullet"/>
      <w:lvlText w:val="•"/>
      <w:lvlJc w:val="left"/>
      <w:pPr>
        <w:ind w:left="31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9EF018">
      <w:start w:val="1"/>
      <w:numFmt w:val="bullet"/>
      <w:lvlText w:val="o"/>
      <w:lvlJc w:val="left"/>
      <w:pPr>
        <w:ind w:left="38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7C25D8">
      <w:start w:val="1"/>
      <w:numFmt w:val="bullet"/>
      <w:lvlText w:val="▪"/>
      <w:lvlJc w:val="left"/>
      <w:pPr>
        <w:ind w:left="46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DA1436">
      <w:start w:val="1"/>
      <w:numFmt w:val="bullet"/>
      <w:lvlText w:val="•"/>
      <w:lvlJc w:val="left"/>
      <w:pPr>
        <w:ind w:left="53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3ADED8">
      <w:start w:val="1"/>
      <w:numFmt w:val="bullet"/>
      <w:lvlText w:val="o"/>
      <w:lvlJc w:val="left"/>
      <w:pPr>
        <w:ind w:left="60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60452DE">
      <w:start w:val="1"/>
      <w:numFmt w:val="bullet"/>
      <w:lvlText w:val="▪"/>
      <w:lvlJc w:val="left"/>
      <w:pPr>
        <w:ind w:left="67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C4972D8"/>
    <w:multiLevelType w:val="multilevel"/>
    <w:tmpl w:val="57E2D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17237355">
    <w:abstractNumId w:val="3"/>
  </w:num>
  <w:num w:numId="2" w16cid:durableId="1227423748">
    <w:abstractNumId w:val="4"/>
  </w:num>
  <w:num w:numId="3" w16cid:durableId="1203589258">
    <w:abstractNumId w:val="0"/>
  </w:num>
  <w:num w:numId="4" w16cid:durableId="146702124">
    <w:abstractNumId w:val="6"/>
  </w:num>
  <w:num w:numId="5" w16cid:durableId="329137650">
    <w:abstractNumId w:val="2"/>
  </w:num>
  <w:num w:numId="6" w16cid:durableId="1779256831">
    <w:abstractNumId w:val="8"/>
  </w:num>
  <w:num w:numId="7" w16cid:durableId="1223908394">
    <w:abstractNumId w:val="5"/>
  </w:num>
  <w:num w:numId="8" w16cid:durableId="288898095">
    <w:abstractNumId w:val="1"/>
  </w:num>
  <w:num w:numId="9" w16cid:durableId="488904132">
    <w:abstractNumId w:val="7"/>
  </w:num>
  <w:num w:numId="10" w16cid:durableId="865172320">
    <w:abstractNumId w:val="10"/>
  </w:num>
  <w:num w:numId="11" w16cid:durableId="2533699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BEC"/>
    <w:rsid w:val="000963C2"/>
    <w:rsid w:val="000B67A0"/>
    <w:rsid w:val="000C3D18"/>
    <w:rsid w:val="000E7BEC"/>
    <w:rsid w:val="00101551"/>
    <w:rsid w:val="001D4983"/>
    <w:rsid w:val="00226C8A"/>
    <w:rsid w:val="00277721"/>
    <w:rsid w:val="002B5B17"/>
    <w:rsid w:val="002C1FA0"/>
    <w:rsid w:val="003041D7"/>
    <w:rsid w:val="0035229F"/>
    <w:rsid w:val="00392C1C"/>
    <w:rsid w:val="003A5E30"/>
    <w:rsid w:val="0041639B"/>
    <w:rsid w:val="00423A08"/>
    <w:rsid w:val="005C398F"/>
    <w:rsid w:val="006930DF"/>
    <w:rsid w:val="006F2F73"/>
    <w:rsid w:val="00725D65"/>
    <w:rsid w:val="007A5D8B"/>
    <w:rsid w:val="00966C08"/>
    <w:rsid w:val="00AB5913"/>
    <w:rsid w:val="00C01B41"/>
    <w:rsid w:val="00C12E78"/>
    <w:rsid w:val="00C2471F"/>
    <w:rsid w:val="00C66C58"/>
    <w:rsid w:val="00C851DE"/>
    <w:rsid w:val="00C9345B"/>
    <w:rsid w:val="00D22EB7"/>
    <w:rsid w:val="00DA3D9E"/>
    <w:rsid w:val="00E827BB"/>
    <w:rsid w:val="00FD32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1969C"/>
  <w15:chartTrackingRefBased/>
  <w15:docId w15:val="{B18DBF7B-62A8-46B1-AC44-185E50636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E7BEC"/>
    <w:rPr>
      <w:kern w:val="0"/>
      <w14:ligatures w14:val="none"/>
    </w:rPr>
  </w:style>
  <w:style w:type="paragraph" w:styleId="Titolo1">
    <w:name w:val="heading 1"/>
    <w:basedOn w:val="Normale"/>
    <w:next w:val="Normale"/>
    <w:link w:val="Titolo1Carattere"/>
    <w:uiPriority w:val="9"/>
    <w:qFormat/>
    <w:rsid w:val="000E7B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0E7B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0E7BEC"/>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0E7BE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0E7BE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0E7BE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E7BE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E7BE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E7BE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E7BE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0E7BE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0E7BE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0E7BE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0E7BE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0E7BE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E7BE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E7BE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E7BEC"/>
    <w:rPr>
      <w:rFonts w:eastAsiaTheme="majorEastAsia" w:cstheme="majorBidi"/>
      <w:color w:val="272727" w:themeColor="text1" w:themeTint="D8"/>
    </w:rPr>
  </w:style>
  <w:style w:type="paragraph" w:styleId="Titolo">
    <w:name w:val="Title"/>
    <w:basedOn w:val="Normale"/>
    <w:next w:val="Normale"/>
    <w:link w:val="TitoloCarattere"/>
    <w:uiPriority w:val="10"/>
    <w:qFormat/>
    <w:rsid w:val="000E7B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E7BE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E7BE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E7BE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E7BE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E7BEC"/>
    <w:rPr>
      <w:i/>
      <w:iCs/>
      <w:color w:val="404040" w:themeColor="text1" w:themeTint="BF"/>
    </w:rPr>
  </w:style>
  <w:style w:type="paragraph" w:styleId="Paragrafoelenco">
    <w:name w:val="List Paragraph"/>
    <w:basedOn w:val="Normale"/>
    <w:uiPriority w:val="34"/>
    <w:qFormat/>
    <w:rsid w:val="000E7BEC"/>
    <w:pPr>
      <w:ind w:left="720"/>
      <w:contextualSpacing/>
    </w:pPr>
  </w:style>
  <w:style w:type="character" w:styleId="Enfasiintensa">
    <w:name w:val="Intense Emphasis"/>
    <w:basedOn w:val="Carpredefinitoparagrafo"/>
    <w:uiPriority w:val="21"/>
    <w:qFormat/>
    <w:rsid w:val="000E7BEC"/>
    <w:rPr>
      <w:i/>
      <w:iCs/>
      <w:color w:val="2F5496" w:themeColor="accent1" w:themeShade="BF"/>
    </w:rPr>
  </w:style>
  <w:style w:type="paragraph" w:styleId="Citazioneintensa">
    <w:name w:val="Intense Quote"/>
    <w:basedOn w:val="Normale"/>
    <w:next w:val="Normale"/>
    <w:link w:val="CitazioneintensaCarattere"/>
    <w:uiPriority w:val="30"/>
    <w:qFormat/>
    <w:rsid w:val="000E7B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E7BEC"/>
    <w:rPr>
      <w:i/>
      <w:iCs/>
      <w:color w:val="2F5496" w:themeColor="accent1" w:themeShade="BF"/>
    </w:rPr>
  </w:style>
  <w:style w:type="character" w:styleId="Riferimentointenso">
    <w:name w:val="Intense Reference"/>
    <w:basedOn w:val="Carpredefinitoparagrafo"/>
    <w:uiPriority w:val="32"/>
    <w:qFormat/>
    <w:rsid w:val="000E7BE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BC07C-259D-426C-8E64-8B1D1B612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7</Pages>
  <Words>1916</Words>
  <Characters>10922</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zagami</dc:creator>
  <cp:keywords/>
  <dc:description/>
  <cp:lastModifiedBy>adriana zagami</cp:lastModifiedBy>
  <cp:revision>22</cp:revision>
  <dcterms:created xsi:type="dcterms:W3CDTF">2025-10-24T20:27:00Z</dcterms:created>
  <dcterms:modified xsi:type="dcterms:W3CDTF">2025-11-04T16:26:00Z</dcterms:modified>
</cp:coreProperties>
</file>